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00CA" w14:textId="77777777" w:rsidR="0043694A" w:rsidRPr="00DA4A5B" w:rsidRDefault="003328A6" w:rsidP="00DA4A5B">
      <w:pPr>
        <w:spacing w:line="276" w:lineRule="auto"/>
        <w:rPr>
          <w:rFonts w:ascii="Verdana" w:hAnsi="Verdana"/>
          <w:b/>
          <w:szCs w:val="18"/>
          <w:lang w:val="nl-NL"/>
        </w:rPr>
      </w:pPr>
      <w:bookmarkStart w:id="0" w:name="_GoBack"/>
      <w:bookmarkEnd w:id="0"/>
      <w:r w:rsidRPr="00DA4A5B">
        <w:rPr>
          <w:rFonts w:ascii="Verdana" w:hAnsi="Verdana"/>
          <w:b/>
          <w:szCs w:val="18"/>
          <w:lang w:val="nl-NL"/>
        </w:rPr>
        <w:t xml:space="preserve">NL </w:t>
      </w:r>
      <w:r w:rsidR="00C32767" w:rsidRPr="00DA4A5B">
        <w:rPr>
          <w:rFonts w:ascii="Verdana" w:hAnsi="Verdana"/>
          <w:b/>
          <w:szCs w:val="18"/>
          <w:lang w:val="nl-NL"/>
        </w:rPr>
        <w:t>richtsnoeren</w:t>
      </w:r>
      <w:r w:rsidR="00FF2819" w:rsidRPr="00DA4A5B">
        <w:rPr>
          <w:rFonts w:ascii="Verdana" w:hAnsi="Verdana"/>
          <w:b/>
          <w:szCs w:val="18"/>
          <w:lang w:val="nl-NL"/>
        </w:rPr>
        <w:t xml:space="preserve"> keuze </w:t>
      </w:r>
      <w:r w:rsidR="007E72D6" w:rsidRPr="00DA4A5B">
        <w:rPr>
          <w:rFonts w:ascii="Verdana" w:hAnsi="Verdana"/>
          <w:b/>
          <w:szCs w:val="18"/>
          <w:lang w:val="nl-NL"/>
        </w:rPr>
        <w:t>‘comitologie’ (delegatie/uitvoering)</w:t>
      </w:r>
    </w:p>
    <w:p w14:paraId="176628AA" w14:textId="77777777" w:rsidR="00312C82" w:rsidRPr="00DA4A5B" w:rsidRDefault="00312C82" w:rsidP="00DA4A5B">
      <w:pPr>
        <w:spacing w:line="264" w:lineRule="auto"/>
        <w:rPr>
          <w:rFonts w:ascii="Verdana" w:hAnsi="Verdana"/>
          <w:sz w:val="18"/>
          <w:szCs w:val="18"/>
          <w:lang w:val="nl-NL"/>
        </w:rPr>
      </w:pPr>
    </w:p>
    <w:p w14:paraId="4532CF15" w14:textId="77777777" w:rsidR="000D4BAA" w:rsidRPr="00DA4A5B" w:rsidRDefault="00FF2819" w:rsidP="00DA4A5B">
      <w:pPr>
        <w:spacing w:line="264" w:lineRule="auto"/>
        <w:rPr>
          <w:rStyle w:val="Hyperlink"/>
          <w:rFonts w:ascii="Verdana" w:hAnsi="Verdana"/>
          <w:sz w:val="18"/>
          <w:szCs w:val="18"/>
          <w:lang w:val="nl-NL"/>
        </w:rPr>
      </w:pPr>
      <w:r w:rsidRPr="00DA4A5B">
        <w:rPr>
          <w:rFonts w:ascii="Verdana" w:hAnsi="Verdana"/>
          <w:sz w:val="18"/>
          <w:szCs w:val="18"/>
          <w:lang w:val="nl-NL"/>
        </w:rPr>
        <w:t xml:space="preserve">Deze </w:t>
      </w:r>
      <w:r w:rsidR="00BF21EF" w:rsidRPr="00DA4A5B">
        <w:rPr>
          <w:rFonts w:ascii="Verdana" w:hAnsi="Verdana"/>
          <w:sz w:val="18"/>
          <w:szCs w:val="18"/>
          <w:lang w:val="nl-NL"/>
        </w:rPr>
        <w:t>richtsnoeren zijn</w:t>
      </w:r>
      <w:r w:rsidRPr="00DA4A5B">
        <w:rPr>
          <w:rFonts w:ascii="Verdana" w:hAnsi="Verdana"/>
          <w:sz w:val="18"/>
          <w:szCs w:val="18"/>
          <w:lang w:val="nl-NL"/>
        </w:rPr>
        <w:t xml:space="preserve"> bedoeld als </w:t>
      </w:r>
      <w:r w:rsidR="00BF21EF" w:rsidRPr="00DA4A5B">
        <w:rPr>
          <w:rFonts w:ascii="Verdana" w:hAnsi="Verdana"/>
          <w:sz w:val="18"/>
          <w:szCs w:val="18"/>
          <w:lang w:val="nl-NL"/>
        </w:rPr>
        <w:t xml:space="preserve">hulpmiddel </w:t>
      </w:r>
      <w:r w:rsidRPr="00DA4A5B">
        <w:rPr>
          <w:rFonts w:ascii="Verdana" w:hAnsi="Verdana"/>
          <w:sz w:val="18"/>
          <w:szCs w:val="18"/>
          <w:lang w:val="nl-NL"/>
        </w:rPr>
        <w:t xml:space="preserve">bij </w:t>
      </w:r>
      <w:r w:rsidR="002D1044" w:rsidRPr="00DA4A5B">
        <w:rPr>
          <w:rFonts w:ascii="Verdana" w:hAnsi="Verdana"/>
          <w:sz w:val="18"/>
          <w:szCs w:val="18"/>
          <w:lang w:val="nl-NL"/>
        </w:rPr>
        <w:t xml:space="preserve">het </w:t>
      </w:r>
      <w:r w:rsidRPr="00DA4A5B">
        <w:rPr>
          <w:rFonts w:ascii="Verdana" w:hAnsi="Verdana"/>
          <w:sz w:val="18"/>
          <w:szCs w:val="18"/>
          <w:lang w:val="nl-NL"/>
        </w:rPr>
        <w:t>maken van keuze</w:t>
      </w:r>
      <w:r w:rsidR="00BF21EF" w:rsidRPr="00DA4A5B">
        <w:rPr>
          <w:rFonts w:ascii="Verdana" w:hAnsi="Verdana"/>
          <w:sz w:val="18"/>
          <w:szCs w:val="18"/>
          <w:lang w:val="nl-NL"/>
        </w:rPr>
        <w:t>s</w:t>
      </w:r>
      <w:r w:rsidRPr="00DA4A5B">
        <w:rPr>
          <w:rFonts w:ascii="Verdana" w:hAnsi="Verdana"/>
          <w:sz w:val="18"/>
          <w:szCs w:val="18"/>
          <w:lang w:val="nl-NL"/>
        </w:rPr>
        <w:t xml:space="preserve"> op </w:t>
      </w:r>
      <w:r w:rsidR="00BF21EF" w:rsidRPr="00DA4A5B">
        <w:rPr>
          <w:rFonts w:ascii="Verdana" w:hAnsi="Verdana"/>
          <w:sz w:val="18"/>
          <w:szCs w:val="18"/>
          <w:lang w:val="nl-NL"/>
        </w:rPr>
        <w:t xml:space="preserve">het </w:t>
      </w:r>
      <w:r w:rsidRPr="00DA4A5B">
        <w:rPr>
          <w:rFonts w:ascii="Verdana" w:hAnsi="Verdana"/>
          <w:sz w:val="18"/>
          <w:szCs w:val="18"/>
          <w:lang w:val="nl-NL"/>
        </w:rPr>
        <w:t xml:space="preserve">terrein </w:t>
      </w:r>
      <w:r w:rsidR="00BF21EF" w:rsidRPr="00DA4A5B">
        <w:rPr>
          <w:rFonts w:ascii="Verdana" w:hAnsi="Verdana"/>
          <w:sz w:val="18"/>
          <w:szCs w:val="18"/>
          <w:lang w:val="nl-NL"/>
        </w:rPr>
        <w:t xml:space="preserve">van </w:t>
      </w:r>
      <w:r w:rsidR="00956AC5" w:rsidRPr="00DA4A5B">
        <w:rPr>
          <w:rFonts w:ascii="Verdana" w:hAnsi="Verdana"/>
          <w:sz w:val="18"/>
          <w:szCs w:val="18"/>
          <w:lang w:val="nl-NL"/>
        </w:rPr>
        <w:t>‘</w:t>
      </w:r>
      <w:r w:rsidRPr="00DA4A5B">
        <w:rPr>
          <w:rFonts w:ascii="Verdana" w:hAnsi="Verdana"/>
          <w:sz w:val="18"/>
          <w:szCs w:val="18"/>
          <w:lang w:val="nl-NL"/>
        </w:rPr>
        <w:t>comitologie</w:t>
      </w:r>
      <w:r w:rsidR="00956AC5" w:rsidRPr="00DA4A5B">
        <w:rPr>
          <w:rFonts w:ascii="Verdana" w:hAnsi="Verdana"/>
          <w:sz w:val="18"/>
          <w:szCs w:val="18"/>
          <w:lang w:val="nl-NL"/>
        </w:rPr>
        <w:t>’ (delegatie/uitvoering)</w:t>
      </w:r>
      <w:r w:rsidRPr="00DA4A5B">
        <w:rPr>
          <w:rFonts w:ascii="Verdana" w:hAnsi="Verdana"/>
          <w:sz w:val="18"/>
          <w:szCs w:val="18"/>
          <w:lang w:val="nl-NL"/>
        </w:rPr>
        <w:t xml:space="preserve"> in EU-onderhandelingstrajecten</w:t>
      </w:r>
      <w:r w:rsidR="0003090F" w:rsidRPr="00DA4A5B">
        <w:rPr>
          <w:rStyle w:val="FootnoteReference"/>
          <w:rFonts w:ascii="Verdana" w:hAnsi="Verdana"/>
          <w:sz w:val="18"/>
          <w:szCs w:val="18"/>
          <w:lang w:val="nl-NL"/>
        </w:rPr>
        <w:footnoteReference w:id="1"/>
      </w:r>
      <w:r w:rsidRPr="00DA4A5B">
        <w:rPr>
          <w:rFonts w:ascii="Verdana" w:hAnsi="Verdana"/>
          <w:sz w:val="18"/>
          <w:szCs w:val="18"/>
          <w:lang w:val="nl-NL"/>
        </w:rPr>
        <w:t xml:space="preserve">. </w:t>
      </w:r>
      <w:r w:rsidR="00956AC5" w:rsidRPr="00DA4A5B">
        <w:rPr>
          <w:rFonts w:ascii="Verdana" w:hAnsi="Verdana"/>
          <w:sz w:val="18"/>
          <w:szCs w:val="18"/>
          <w:lang w:val="nl-NL"/>
        </w:rPr>
        <w:t>W</w:t>
      </w:r>
      <w:r w:rsidRPr="00DA4A5B">
        <w:rPr>
          <w:rFonts w:ascii="Verdana" w:hAnsi="Verdana"/>
          <w:sz w:val="18"/>
          <w:szCs w:val="18"/>
          <w:lang w:val="nl-NL"/>
        </w:rPr>
        <w:t>at is het, waarom is het nuttig, welke mogelijkheden zijn er en hoe daartussen te kiezen?</w:t>
      </w:r>
      <w:r w:rsidR="000D4BAA" w:rsidRPr="00DA4A5B">
        <w:rPr>
          <w:rFonts w:ascii="Verdana" w:hAnsi="Verdana"/>
          <w:sz w:val="18"/>
          <w:szCs w:val="18"/>
          <w:lang w:val="nl-NL"/>
        </w:rPr>
        <w:t xml:space="preserve"> Deze richtsnoeren zijn </w:t>
      </w:r>
      <w:r w:rsidR="00977F8C" w:rsidRPr="00DA4A5B">
        <w:rPr>
          <w:rFonts w:ascii="Verdana" w:hAnsi="Verdana"/>
          <w:sz w:val="18"/>
          <w:szCs w:val="18"/>
          <w:lang w:val="nl-NL"/>
        </w:rPr>
        <w:t>een samenvatting van</w:t>
      </w:r>
      <w:r w:rsidR="000D4BAA" w:rsidRPr="00DA4A5B">
        <w:rPr>
          <w:rFonts w:ascii="Verdana" w:hAnsi="Verdana"/>
          <w:sz w:val="18"/>
          <w:szCs w:val="18"/>
          <w:lang w:val="nl-NL"/>
        </w:rPr>
        <w:t xml:space="preserve"> de </w:t>
      </w:r>
      <w:r w:rsidR="00723853" w:rsidRPr="00DA4A5B">
        <w:rPr>
          <w:rFonts w:ascii="Verdana" w:hAnsi="Verdana"/>
          <w:sz w:val="18"/>
          <w:szCs w:val="18"/>
          <w:lang w:val="nl-NL"/>
        </w:rPr>
        <w:t>‘</w:t>
      </w:r>
      <w:r w:rsidR="000D4BAA" w:rsidRPr="00DA4A5B">
        <w:rPr>
          <w:rFonts w:ascii="Verdana" w:hAnsi="Verdana"/>
          <w:sz w:val="18"/>
          <w:szCs w:val="18"/>
          <w:lang w:val="nl-NL"/>
        </w:rPr>
        <w:t>handleiding comitologie en delegatie</w:t>
      </w:r>
      <w:r w:rsidR="00723853" w:rsidRPr="00DA4A5B">
        <w:rPr>
          <w:rFonts w:ascii="Verdana" w:hAnsi="Verdana"/>
          <w:sz w:val="18"/>
          <w:szCs w:val="18"/>
          <w:lang w:val="nl-NL"/>
        </w:rPr>
        <w:t>’</w:t>
      </w:r>
      <w:r w:rsidR="000D4BAA" w:rsidRPr="00DA4A5B">
        <w:rPr>
          <w:rFonts w:ascii="Verdana" w:hAnsi="Verdana"/>
          <w:sz w:val="18"/>
          <w:szCs w:val="18"/>
          <w:lang w:val="nl-NL"/>
        </w:rPr>
        <w:t xml:space="preserve"> van de ICER van augustus 2013</w:t>
      </w:r>
      <w:r w:rsidR="000D4BAA" w:rsidRPr="00DA4A5B">
        <w:rPr>
          <w:rStyle w:val="FootnoteReference"/>
          <w:rFonts w:ascii="Verdana" w:hAnsi="Verdana"/>
          <w:sz w:val="18"/>
          <w:szCs w:val="18"/>
          <w:lang w:val="nl-NL"/>
        </w:rPr>
        <w:footnoteReference w:id="2"/>
      </w:r>
      <w:r w:rsidR="000D4BAA" w:rsidRPr="00DA4A5B">
        <w:rPr>
          <w:rFonts w:ascii="Verdana" w:hAnsi="Verdana"/>
          <w:sz w:val="18"/>
          <w:szCs w:val="18"/>
          <w:lang w:val="nl-NL"/>
        </w:rPr>
        <w:t>.</w:t>
      </w:r>
      <w:r w:rsidR="000D4BAA" w:rsidRPr="00DA4A5B">
        <w:rPr>
          <w:rStyle w:val="Hyperlink"/>
          <w:rFonts w:ascii="Verdana" w:hAnsi="Verdana"/>
          <w:color w:val="auto"/>
          <w:sz w:val="18"/>
          <w:szCs w:val="18"/>
          <w:lang w:val="nl-NL"/>
        </w:rPr>
        <w:t xml:space="preserve"> </w:t>
      </w:r>
    </w:p>
    <w:p w14:paraId="493F43DA" w14:textId="77777777" w:rsidR="00A07390" w:rsidRPr="00DA4A5B" w:rsidRDefault="00A07390" w:rsidP="00DA4A5B">
      <w:pPr>
        <w:spacing w:line="264" w:lineRule="auto"/>
        <w:rPr>
          <w:rFonts w:ascii="Verdana" w:hAnsi="Verdana"/>
          <w:sz w:val="18"/>
          <w:szCs w:val="18"/>
          <w:lang w:val="nl-NL"/>
        </w:rPr>
      </w:pPr>
    </w:p>
    <w:p w14:paraId="1B1AD944" w14:textId="77777777" w:rsidR="00A44806" w:rsidRPr="00DA4A5B" w:rsidRDefault="00A44806" w:rsidP="00DA4A5B">
      <w:pPr>
        <w:spacing w:line="264" w:lineRule="auto"/>
        <w:rPr>
          <w:rFonts w:ascii="Verdana" w:hAnsi="Verdana" w:cs="Times New Roman"/>
          <w:sz w:val="18"/>
          <w:szCs w:val="18"/>
          <w:lang w:val="nl-NL"/>
        </w:rPr>
      </w:pPr>
      <w:r w:rsidRPr="00DA4A5B">
        <w:rPr>
          <w:rFonts w:ascii="Verdana" w:hAnsi="Verdana" w:cs="Calibri"/>
          <w:sz w:val="18"/>
          <w:szCs w:val="18"/>
          <w:lang w:val="nl-NL"/>
        </w:rPr>
        <w:t xml:space="preserve">Het uitgangspunt is dat er beleidsruimte is bij het maken van de keuze tussen delegatie en uitvoering (afgezien van een aantal situaties waar het juridisch vastligt of gekozen moet worden voor delegatie dan wel uitvoering). Per geval dient </w:t>
      </w:r>
      <w:r w:rsidRPr="00DA4A5B">
        <w:rPr>
          <w:rStyle w:val="apple-style-span"/>
          <w:rFonts w:ascii="Verdana" w:hAnsi="Verdana" w:cs="Calibri"/>
          <w:sz w:val="18"/>
          <w:szCs w:val="18"/>
          <w:lang w:val="nl-NL"/>
        </w:rPr>
        <w:t xml:space="preserve">een politieke afweging te worden gemaakt op basis van Nederlandse belangen, beleidsmatige standpunten, het voorziene krachtenveld en haalbaarheid. </w:t>
      </w:r>
      <w:r w:rsidR="00ED337C" w:rsidRPr="00DA4A5B">
        <w:rPr>
          <w:rStyle w:val="apple-style-span"/>
          <w:rFonts w:ascii="Verdana" w:hAnsi="Verdana" w:cs="Calibri"/>
          <w:sz w:val="18"/>
          <w:szCs w:val="18"/>
          <w:lang w:val="nl-NL"/>
        </w:rPr>
        <w:t xml:space="preserve">NL heeft geen algemene voorkeur voor delegatie of uitvoering. </w:t>
      </w:r>
      <w:r w:rsidRPr="00DA4A5B">
        <w:rPr>
          <w:rStyle w:val="apple-style-span"/>
          <w:rFonts w:ascii="Verdana" w:hAnsi="Verdana" w:cs="Calibri"/>
          <w:sz w:val="18"/>
          <w:szCs w:val="18"/>
          <w:lang w:val="nl-NL"/>
        </w:rPr>
        <w:t>Er is dus geen standaardantwoord op de vraag</w:t>
      </w:r>
      <w:r w:rsidR="00896964" w:rsidRPr="00DA4A5B">
        <w:rPr>
          <w:rStyle w:val="apple-style-span"/>
          <w:rFonts w:ascii="Verdana" w:hAnsi="Verdana" w:cs="Calibri"/>
          <w:sz w:val="18"/>
          <w:szCs w:val="18"/>
          <w:lang w:val="nl-NL"/>
        </w:rPr>
        <w:t xml:space="preserve"> </w:t>
      </w:r>
      <w:r w:rsidR="00723853" w:rsidRPr="00DA4A5B">
        <w:rPr>
          <w:rStyle w:val="apple-style-span"/>
          <w:rFonts w:ascii="Verdana" w:hAnsi="Verdana" w:cs="Calibri"/>
          <w:sz w:val="18"/>
          <w:szCs w:val="18"/>
          <w:lang w:val="nl-NL"/>
        </w:rPr>
        <w:t>via welke procedure nadere</w:t>
      </w:r>
      <w:r w:rsidR="00896964" w:rsidRPr="00DA4A5B">
        <w:rPr>
          <w:rStyle w:val="apple-style-span"/>
          <w:rFonts w:ascii="Verdana" w:hAnsi="Verdana" w:cs="Calibri"/>
          <w:sz w:val="18"/>
          <w:szCs w:val="18"/>
          <w:lang w:val="nl-NL"/>
        </w:rPr>
        <w:t xml:space="preserve"> regelgeving </w:t>
      </w:r>
      <w:r w:rsidR="00723853" w:rsidRPr="00DA4A5B">
        <w:rPr>
          <w:rStyle w:val="apple-style-span"/>
          <w:rFonts w:ascii="Verdana" w:hAnsi="Verdana" w:cs="Calibri"/>
          <w:sz w:val="18"/>
          <w:szCs w:val="18"/>
          <w:lang w:val="nl-NL"/>
        </w:rPr>
        <w:t>tot stand moet komen</w:t>
      </w:r>
      <w:r w:rsidRPr="00DA4A5B">
        <w:rPr>
          <w:rStyle w:val="apple-style-span"/>
          <w:rFonts w:ascii="Verdana" w:hAnsi="Verdana" w:cs="Calibri"/>
          <w:sz w:val="18"/>
          <w:szCs w:val="18"/>
          <w:lang w:val="nl-NL"/>
        </w:rPr>
        <w:t xml:space="preserve">. </w:t>
      </w:r>
    </w:p>
    <w:p w14:paraId="700DBBB9" w14:textId="77777777" w:rsidR="00A07390" w:rsidRPr="00DA4A5B" w:rsidRDefault="00A07390" w:rsidP="00DA4A5B">
      <w:pPr>
        <w:spacing w:line="264" w:lineRule="auto"/>
        <w:rPr>
          <w:rFonts w:ascii="Verdana" w:hAnsi="Verdana"/>
          <w:sz w:val="18"/>
          <w:szCs w:val="18"/>
          <w:lang w:val="nl-NL"/>
        </w:rPr>
      </w:pPr>
    </w:p>
    <w:p w14:paraId="59E7A6FC" w14:textId="77777777" w:rsidR="00FF2819" w:rsidRPr="00DA4A5B" w:rsidRDefault="00FF2819" w:rsidP="00DA4A5B">
      <w:pPr>
        <w:spacing w:line="264" w:lineRule="auto"/>
        <w:rPr>
          <w:rFonts w:ascii="Verdana" w:hAnsi="Verdana"/>
          <w:sz w:val="18"/>
          <w:szCs w:val="18"/>
          <w:lang w:val="nl-NL"/>
        </w:rPr>
      </w:pPr>
    </w:p>
    <w:p w14:paraId="26FDF847" w14:textId="77777777" w:rsidR="0044259A" w:rsidRPr="00DA4A5B" w:rsidRDefault="0044259A" w:rsidP="00DA4A5B">
      <w:pPr>
        <w:spacing w:line="264" w:lineRule="auto"/>
        <w:rPr>
          <w:rFonts w:ascii="Verdana" w:hAnsi="Verdana"/>
          <w:sz w:val="18"/>
          <w:szCs w:val="18"/>
          <w:lang w:val="nl-NL"/>
        </w:rPr>
      </w:pPr>
      <w:r w:rsidRPr="00DA4A5B">
        <w:rPr>
          <w:rFonts w:ascii="Verdana" w:hAnsi="Verdana"/>
          <w:b/>
          <w:sz w:val="18"/>
          <w:szCs w:val="18"/>
          <w:lang w:val="nl-NL"/>
        </w:rPr>
        <w:t>Samenvattend NL richtsnoeren ‘comitologie’ (delegatie</w:t>
      </w:r>
      <w:r w:rsidR="00BA459E" w:rsidRPr="00DA4A5B">
        <w:rPr>
          <w:rFonts w:ascii="Verdana" w:hAnsi="Verdana"/>
          <w:b/>
          <w:sz w:val="18"/>
          <w:szCs w:val="18"/>
          <w:lang w:val="nl-NL"/>
        </w:rPr>
        <w:t xml:space="preserve"> en uitvoering</w:t>
      </w:r>
      <w:r w:rsidRPr="00DA4A5B">
        <w:rPr>
          <w:rFonts w:ascii="Verdana" w:hAnsi="Verdana"/>
          <w:b/>
          <w:sz w:val="18"/>
          <w:szCs w:val="18"/>
          <w:lang w:val="nl-NL"/>
        </w:rPr>
        <w:t>)</w:t>
      </w:r>
    </w:p>
    <w:p w14:paraId="782A7064" w14:textId="77777777" w:rsidR="0044259A" w:rsidRPr="00DA4A5B" w:rsidRDefault="005F6F16" w:rsidP="00DA4A5B">
      <w:pPr>
        <w:pStyle w:val="ListParagraph"/>
        <w:numPr>
          <w:ilvl w:val="0"/>
          <w:numId w:val="5"/>
        </w:numPr>
        <w:spacing w:line="264" w:lineRule="auto"/>
        <w:rPr>
          <w:rFonts w:ascii="Verdana" w:hAnsi="Verdana"/>
          <w:sz w:val="18"/>
          <w:szCs w:val="18"/>
          <w:lang w:val="nl-NL"/>
        </w:rPr>
      </w:pPr>
      <w:r w:rsidRPr="00DA4A5B">
        <w:rPr>
          <w:rFonts w:ascii="Verdana" w:hAnsi="Verdana"/>
          <w:sz w:val="18"/>
          <w:szCs w:val="18"/>
          <w:lang w:val="nl-NL"/>
        </w:rPr>
        <w:t xml:space="preserve">In EU-wetgeving </w:t>
      </w:r>
      <w:r w:rsidR="003701B4" w:rsidRPr="00DA4A5B">
        <w:rPr>
          <w:rFonts w:ascii="Verdana" w:hAnsi="Verdana"/>
          <w:sz w:val="18"/>
          <w:szCs w:val="18"/>
          <w:lang w:val="nl-NL"/>
        </w:rPr>
        <w:t>(</w:t>
      </w:r>
      <w:r w:rsidR="00DC0489" w:rsidRPr="00DA4A5B">
        <w:rPr>
          <w:rFonts w:ascii="Verdana" w:hAnsi="Verdana"/>
          <w:sz w:val="18"/>
          <w:szCs w:val="18"/>
          <w:lang w:val="nl-NL"/>
        </w:rPr>
        <w:t xml:space="preserve">verordening, </w:t>
      </w:r>
      <w:r w:rsidR="003701B4" w:rsidRPr="00DA4A5B">
        <w:rPr>
          <w:rFonts w:ascii="Verdana" w:hAnsi="Verdana"/>
          <w:sz w:val="18"/>
          <w:szCs w:val="18"/>
          <w:lang w:val="nl-NL"/>
        </w:rPr>
        <w:t>ri</w:t>
      </w:r>
      <w:r w:rsidR="00D053A5" w:rsidRPr="00DA4A5B">
        <w:rPr>
          <w:rFonts w:ascii="Verdana" w:hAnsi="Verdana"/>
          <w:sz w:val="18"/>
          <w:szCs w:val="18"/>
          <w:lang w:val="nl-NL"/>
        </w:rPr>
        <w:t>c</w:t>
      </w:r>
      <w:r w:rsidR="003701B4" w:rsidRPr="00DA4A5B">
        <w:rPr>
          <w:rFonts w:ascii="Verdana" w:hAnsi="Verdana"/>
          <w:sz w:val="18"/>
          <w:szCs w:val="18"/>
          <w:lang w:val="nl-NL"/>
        </w:rPr>
        <w:t>h</w:t>
      </w:r>
      <w:r w:rsidR="00D053A5" w:rsidRPr="00DA4A5B">
        <w:rPr>
          <w:rFonts w:ascii="Verdana" w:hAnsi="Verdana"/>
          <w:sz w:val="18"/>
          <w:szCs w:val="18"/>
          <w:lang w:val="nl-NL"/>
        </w:rPr>
        <w:t xml:space="preserve">tlijn of </w:t>
      </w:r>
      <w:r w:rsidR="00DC0489" w:rsidRPr="00DA4A5B">
        <w:rPr>
          <w:rFonts w:ascii="Verdana" w:hAnsi="Verdana"/>
          <w:sz w:val="18"/>
          <w:szCs w:val="18"/>
          <w:lang w:val="nl-NL"/>
        </w:rPr>
        <w:t>besluit</w:t>
      </w:r>
      <w:r w:rsidR="00D053A5" w:rsidRPr="00DA4A5B">
        <w:rPr>
          <w:rFonts w:ascii="Verdana" w:hAnsi="Verdana"/>
          <w:sz w:val="18"/>
          <w:szCs w:val="18"/>
          <w:lang w:val="nl-NL"/>
        </w:rPr>
        <w:t>) worden de hoofdzaken (‘essenti</w:t>
      </w:r>
      <w:r w:rsidR="00312C82" w:rsidRPr="00DA4A5B">
        <w:rPr>
          <w:rFonts w:ascii="Verdana" w:hAnsi="Verdana"/>
          <w:sz w:val="18"/>
          <w:szCs w:val="18"/>
          <w:lang w:val="nl-NL"/>
        </w:rPr>
        <w:t>ë</w:t>
      </w:r>
      <w:r w:rsidR="00D053A5" w:rsidRPr="00DA4A5B">
        <w:rPr>
          <w:rFonts w:ascii="Verdana" w:hAnsi="Verdana"/>
          <w:sz w:val="18"/>
          <w:szCs w:val="18"/>
          <w:lang w:val="nl-NL"/>
        </w:rPr>
        <w:t xml:space="preserve">le elementen’) geregeld. Regelmatig wordt gekozen voor </w:t>
      </w:r>
      <w:r w:rsidR="003701B4" w:rsidRPr="00DA4A5B">
        <w:rPr>
          <w:rFonts w:ascii="Verdana" w:hAnsi="Verdana"/>
          <w:sz w:val="18"/>
          <w:szCs w:val="18"/>
          <w:lang w:val="nl-NL"/>
        </w:rPr>
        <w:t xml:space="preserve">uitwerking van de hoofdzaken in </w:t>
      </w:r>
      <w:r w:rsidR="00D053A5" w:rsidRPr="00DA4A5B">
        <w:rPr>
          <w:rFonts w:ascii="Verdana" w:hAnsi="Verdana"/>
          <w:sz w:val="18"/>
          <w:szCs w:val="18"/>
          <w:u w:val="single"/>
          <w:lang w:val="nl-NL"/>
        </w:rPr>
        <w:t>na</w:t>
      </w:r>
      <w:r w:rsidR="0044259A" w:rsidRPr="00DA4A5B">
        <w:rPr>
          <w:rFonts w:ascii="Verdana" w:hAnsi="Verdana"/>
          <w:sz w:val="18"/>
          <w:szCs w:val="18"/>
          <w:u w:val="single"/>
          <w:lang w:val="nl-NL"/>
        </w:rPr>
        <w:t>dere regelgeving</w:t>
      </w:r>
      <w:r w:rsidR="0044259A" w:rsidRPr="00DA4A5B">
        <w:rPr>
          <w:rFonts w:ascii="Verdana" w:hAnsi="Verdana"/>
          <w:sz w:val="18"/>
          <w:szCs w:val="18"/>
          <w:lang w:val="nl-NL"/>
        </w:rPr>
        <w:t>.</w:t>
      </w:r>
    </w:p>
    <w:p w14:paraId="0F2699CD" w14:textId="77777777" w:rsidR="0044259A" w:rsidRPr="00DA4A5B" w:rsidRDefault="00312C82" w:rsidP="00DA4A5B">
      <w:pPr>
        <w:pStyle w:val="ListParagraph"/>
        <w:numPr>
          <w:ilvl w:val="0"/>
          <w:numId w:val="5"/>
        </w:numPr>
        <w:spacing w:line="264" w:lineRule="auto"/>
        <w:rPr>
          <w:rFonts w:ascii="Verdana" w:hAnsi="Verdana"/>
          <w:sz w:val="18"/>
          <w:szCs w:val="18"/>
          <w:lang w:val="nl-NL"/>
        </w:rPr>
      </w:pPr>
      <w:r w:rsidRPr="00DA4A5B">
        <w:rPr>
          <w:rFonts w:ascii="Verdana" w:hAnsi="Verdana"/>
          <w:sz w:val="18"/>
          <w:szCs w:val="18"/>
          <w:lang w:val="nl-NL"/>
        </w:rPr>
        <w:t>D</w:t>
      </w:r>
      <w:r w:rsidR="00D053A5" w:rsidRPr="00DA4A5B">
        <w:rPr>
          <w:rFonts w:ascii="Verdana" w:hAnsi="Verdana"/>
          <w:sz w:val="18"/>
          <w:szCs w:val="18"/>
          <w:lang w:val="nl-NL"/>
        </w:rPr>
        <w:t xml:space="preserve">e </w:t>
      </w:r>
      <w:r w:rsidR="003C2D0D" w:rsidRPr="00DA4A5B">
        <w:rPr>
          <w:rFonts w:ascii="Verdana" w:hAnsi="Verdana"/>
          <w:sz w:val="18"/>
          <w:szCs w:val="18"/>
          <w:lang w:val="nl-NL"/>
        </w:rPr>
        <w:t>EU-wetgever</w:t>
      </w:r>
      <w:r w:rsidR="00BD05ED" w:rsidRPr="00DA4A5B">
        <w:rPr>
          <w:rFonts w:ascii="Verdana" w:hAnsi="Verdana"/>
          <w:sz w:val="18"/>
          <w:szCs w:val="18"/>
          <w:lang w:val="nl-NL"/>
        </w:rPr>
        <w:t xml:space="preserve"> </w:t>
      </w:r>
      <w:r w:rsidRPr="00DA4A5B">
        <w:rPr>
          <w:rFonts w:ascii="Verdana" w:hAnsi="Verdana"/>
          <w:sz w:val="18"/>
          <w:szCs w:val="18"/>
          <w:lang w:val="nl-NL"/>
        </w:rPr>
        <w:t xml:space="preserve">maakt een politieke </w:t>
      </w:r>
      <w:r w:rsidRPr="00DA4A5B">
        <w:rPr>
          <w:rFonts w:ascii="Verdana" w:hAnsi="Verdana"/>
          <w:sz w:val="18"/>
          <w:szCs w:val="18"/>
          <w:u w:val="single"/>
          <w:lang w:val="nl-NL"/>
        </w:rPr>
        <w:t>afweging</w:t>
      </w:r>
      <w:r w:rsidRPr="00DA4A5B">
        <w:rPr>
          <w:rFonts w:ascii="Verdana" w:hAnsi="Verdana"/>
          <w:sz w:val="18"/>
          <w:szCs w:val="18"/>
          <w:lang w:val="nl-NL"/>
        </w:rPr>
        <w:t xml:space="preserve"> om </w:t>
      </w:r>
      <w:r w:rsidR="00BD05ED" w:rsidRPr="00DA4A5B">
        <w:rPr>
          <w:rFonts w:ascii="Verdana" w:hAnsi="Verdana"/>
          <w:sz w:val="18"/>
          <w:szCs w:val="18"/>
          <w:lang w:val="nl-NL"/>
        </w:rPr>
        <w:t xml:space="preserve">te bepalen </w:t>
      </w:r>
      <w:r w:rsidR="00D053A5" w:rsidRPr="00DA4A5B">
        <w:rPr>
          <w:rFonts w:ascii="Verdana" w:hAnsi="Verdana"/>
          <w:sz w:val="18"/>
          <w:szCs w:val="18"/>
          <w:lang w:val="nl-NL"/>
        </w:rPr>
        <w:t xml:space="preserve">of </w:t>
      </w:r>
      <w:r w:rsidR="00BD05ED" w:rsidRPr="00DA4A5B">
        <w:rPr>
          <w:rFonts w:ascii="Verdana" w:hAnsi="Verdana"/>
          <w:sz w:val="18"/>
          <w:szCs w:val="18"/>
          <w:lang w:val="nl-NL"/>
        </w:rPr>
        <w:t>het</w:t>
      </w:r>
      <w:r w:rsidR="00D053A5" w:rsidRPr="00DA4A5B">
        <w:rPr>
          <w:rFonts w:ascii="Verdana" w:hAnsi="Verdana"/>
          <w:sz w:val="18"/>
          <w:szCs w:val="18"/>
          <w:lang w:val="nl-NL"/>
        </w:rPr>
        <w:t xml:space="preserve"> </w:t>
      </w:r>
      <w:r w:rsidR="00D053A5" w:rsidRPr="00AF733A">
        <w:rPr>
          <w:rFonts w:ascii="Verdana" w:hAnsi="Verdana"/>
          <w:sz w:val="18"/>
          <w:szCs w:val="18"/>
          <w:lang w:val="nl-NL"/>
        </w:rPr>
        <w:t>wenselijk</w:t>
      </w:r>
      <w:r w:rsidR="00D053A5" w:rsidRPr="00DA4A5B">
        <w:rPr>
          <w:rFonts w:ascii="Verdana" w:hAnsi="Verdana"/>
          <w:sz w:val="18"/>
          <w:szCs w:val="18"/>
          <w:lang w:val="nl-NL"/>
        </w:rPr>
        <w:t xml:space="preserve"> is</w:t>
      </w:r>
      <w:r w:rsidR="00BD05ED" w:rsidRPr="00DA4A5B">
        <w:rPr>
          <w:rFonts w:ascii="Verdana" w:hAnsi="Verdana"/>
          <w:sz w:val="18"/>
          <w:szCs w:val="18"/>
          <w:u w:val="single"/>
          <w:lang w:val="nl-NL"/>
        </w:rPr>
        <w:t xml:space="preserve"> </w:t>
      </w:r>
      <w:r w:rsidR="00BD05ED" w:rsidRPr="00AF733A">
        <w:rPr>
          <w:rFonts w:ascii="Verdana" w:hAnsi="Verdana"/>
          <w:sz w:val="18"/>
          <w:szCs w:val="18"/>
          <w:lang w:val="nl-NL"/>
        </w:rPr>
        <w:t>nadere regelgeving op te stellen</w:t>
      </w:r>
      <w:r w:rsidR="005A0BC9" w:rsidRPr="00DA4A5B">
        <w:rPr>
          <w:rFonts w:ascii="Verdana" w:hAnsi="Verdana"/>
          <w:sz w:val="18"/>
          <w:szCs w:val="18"/>
          <w:lang w:val="nl-NL"/>
        </w:rPr>
        <w:t xml:space="preserve"> </w:t>
      </w:r>
      <w:r w:rsidR="00D053A5" w:rsidRPr="00DA4A5B">
        <w:rPr>
          <w:rFonts w:ascii="Verdana" w:hAnsi="Verdana"/>
          <w:sz w:val="18"/>
          <w:szCs w:val="18"/>
          <w:lang w:val="nl-NL"/>
        </w:rPr>
        <w:t>en</w:t>
      </w:r>
      <w:r w:rsidR="0044259A" w:rsidRPr="00DA4A5B">
        <w:rPr>
          <w:rFonts w:ascii="Verdana" w:hAnsi="Verdana"/>
          <w:sz w:val="18"/>
          <w:szCs w:val="18"/>
          <w:lang w:val="nl-NL"/>
        </w:rPr>
        <w:t xml:space="preserve"> hiertoe </w:t>
      </w:r>
      <w:r w:rsidR="002227B9" w:rsidRPr="00DA4A5B">
        <w:rPr>
          <w:rFonts w:ascii="Verdana" w:hAnsi="Verdana"/>
          <w:sz w:val="18"/>
          <w:szCs w:val="18"/>
          <w:lang w:val="nl-NL"/>
        </w:rPr>
        <w:t>een</w:t>
      </w:r>
      <w:r w:rsidR="005B0F07" w:rsidRPr="00DA4A5B">
        <w:rPr>
          <w:rFonts w:ascii="Verdana" w:hAnsi="Verdana"/>
          <w:sz w:val="18"/>
          <w:szCs w:val="18"/>
          <w:lang w:val="nl-NL"/>
        </w:rPr>
        <w:t xml:space="preserve"> </w:t>
      </w:r>
      <w:r w:rsidR="00BD05ED" w:rsidRPr="00DA4A5B">
        <w:rPr>
          <w:rFonts w:ascii="Verdana" w:hAnsi="Verdana"/>
          <w:sz w:val="18"/>
          <w:szCs w:val="18"/>
          <w:lang w:val="nl-NL"/>
        </w:rPr>
        <w:t xml:space="preserve">de </w:t>
      </w:r>
      <w:r w:rsidR="0044259A" w:rsidRPr="00AF733A">
        <w:rPr>
          <w:rFonts w:ascii="Verdana" w:hAnsi="Verdana"/>
          <w:sz w:val="18"/>
          <w:szCs w:val="18"/>
          <w:u w:val="single"/>
          <w:lang w:val="nl-NL"/>
        </w:rPr>
        <w:t>bevoegdheid</w:t>
      </w:r>
      <w:r w:rsidR="0044259A" w:rsidRPr="00DA4A5B">
        <w:rPr>
          <w:rFonts w:ascii="Verdana" w:hAnsi="Verdana"/>
          <w:sz w:val="18"/>
          <w:szCs w:val="18"/>
          <w:lang w:val="nl-NL"/>
        </w:rPr>
        <w:t xml:space="preserve"> </w:t>
      </w:r>
      <w:r w:rsidR="00FE08E6" w:rsidRPr="00DA4A5B">
        <w:rPr>
          <w:rFonts w:ascii="Verdana" w:hAnsi="Verdana"/>
          <w:sz w:val="18"/>
          <w:szCs w:val="18"/>
          <w:lang w:val="nl-NL"/>
        </w:rPr>
        <w:t>te geven</w:t>
      </w:r>
      <w:r w:rsidR="00D053A5" w:rsidRPr="00DA4A5B">
        <w:rPr>
          <w:rFonts w:ascii="Verdana" w:hAnsi="Verdana"/>
          <w:sz w:val="18"/>
          <w:szCs w:val="18"/>
          <w:lang w:val="nl-NL"/>
        </w:rPr>
        <w:t xml:space="preserve"> </w:t>
      </w:r>
      <w:r w:rsidR="0044259A" w:rsidRPr="00DA4A5B">
        <w:rPr>
          <w:rFonts w:ascii="Verdana" w:hAnsi="Verdana"/>
          <w:sz w:val="18"/>
          <w:szCs w:val="18"/>
          <w:lang w:val="nl-NL"/>
        </w:rPr>
        <w:t xml:space="preserve">aan </w:t>
      </w:r>
      <w:r w:rsidR="003F41C9" w:rsidRPr="00DA4A5B">
        <w:rPr>
          <w:rFonts w:ascii="Verdana" w:hAnsi="Verdana"/>
          <w:sz w:val="18"/>
          <w:szCs w:val="18"/>
          <w:lang w:val="nl-NL"/>
        </w:rPr>
        <w:t xml:space="preserve">de </w:t>
      </w:r>
      <w:r w:rsidR="0044259A" w:rsidRPr="00DA4A5B">
        <w:rPr>
          <w:rFonts w:ascii="Verdana" w:hAnsi="Verdana"/>
          <w:sz w:val="18"/>
          <w:szCs w:val="18"/>
          <w:lang w:val="nl-NL"/>
        </w:rPr>
        <w:t>CIE</w:t>
      </w:r>
      <w:r w:rsidR="000D383D" w:rsidRPr="00DA4A5B">
        <w:rPr>
          <w:rFonts w:ascii="Verdana" w:hAnsi="Verdana"/>
          <w:sz w:val="18"/>
          <w:szCs w:val="18"/>
          <w:lang w:val="nl-NL"/>
        </w:rPr>
        <w:t xml:space="preserve"> (dit is </w:t>
      </w:r>
      <w:r w:rsidR="00D053A5" w:rsidRPr="00DA4A5B">
        <w:rPr>
          <w:rFonts w:ascii="Verdana" w:hAnsi="Verdana"/>
          <w:sz w:val="18"/>
          <w:szCs w:val="18"/>
          <w:lang w:val="nl-NL"/>
        </w:rPr>
        <w:t>g</w:t>
      </w:r>
      <w:r w:rsidR="000D383D" w:rsidRPr="00DA4A5B">
        <w:rPr>
          <w:rFonts w:ascii="Verdana" w:hAnsi="Verdana"/>
          <w:sz w:val="18"/>
          <w:szCs w:val="18"/>
          <w:lang w:val="nl-NL"/>
        </w:rPr>
        <w:t>een verplichting)</w:t>
      </w:r>
      <w:r w:rsidR="00F86E01" w:rsidRPr="00DA4A5B">
        <w:rPr>
          <w:rFonts w:ascii="Verdana" w:hAnsi="Verdana"/>
          <w:sz w:val="18"/>
          <w:szCs w:val="18"/>
          <w:lang w:val="nl-NL"/>
        </w:rPr>
        <w:t>.</w:t>
      </w:r>
      <w:r w:rsidR="00D053A5" w:rsidRPr="00DA4A5B">
        <w:rPr>
          <w:rFonts w:ascii="Verdana" w:hAnsi="Verdana"/>
          <w:sz w:val="18"/>
          <w:szCs w:val="18"/>
          <w:lang w:val="nl-NL"/>
        </w:rPr>
        <w:t xml:space="preserve"> </w:t>
      </w:r>
    </w:p>
    <w:p w14:paraId="56E70F7C" w14:textId="77777777" w:rsidR="0044259A" w:rsidRPr="00DA4A5B" w:rsidRDefault="00D053A5" w:rsidP="00DA4A5B">
      <w:pPr>
        <w:pStyle w:val="ListParagraph"/>
        <w:numPr>
          <w:ilvl w:val="0"/>
          <w:numId w:val="5"/>
        </w:numPr>
        <w:spacing w:line="264" w:lineRule="auto"/>
        <w:rPr>
          <w:rFonts w:ascii="Verdana" w:hAnsi="Verdana"/>
          <w:sz w:val="18"/>
          <w:szCs w:val="18"/>
          <w:lang w:val="nl-NL"/>
        </w:rPr>
      </w:pPr>
      <w:r w:rsidRPr="00DA4A5B">
        <w:rPr>
          <w:rFonts w:ascii="Verdana" w:hAnsi="Verdana"/>
          <w:sz w:val="18"/>
          <w:szCs w:val="18"/>
          <w:lang w:val="nl-NL"/>
        </w:rPr>
        <w:t xml:space="preserve">Er </w:t>
      </w:r>
      <w:r w:rsidR="005B0F07" w:rsidRPr="00DA4A5B">
        <w:rPr>
          <w:rFonts w:ascii="Verdana" w:hAnsi="Verdana"/>
          <w:sz w:val="18"/>
          <w:szCs w:val="18"/>
          <w:lang w:val="nl-NL"/>
        </w:rPr>
        <w:t>bestaan t</w:t>
      </w:r>
      <w:r w:rsidR="0044259A" w:rsidRPr="00DA4A5B">
        <w:rPr>
          <w:rFonts w:ascii="Verdana" w:hAnsi="Verdana"/>
          <w:sz w:val="18"/>
          <w:szCs w:val="18"/>
          <w:lang w:val="nl-NL"/>
        </w:rPr>
        <w:t>wee mogelijkheden</w:t>
      </w:r>
      <w:r w:rsidRPr="00DA4A5B">
        <w:rPr>
          <w:rFonts w:ascii="Verdana" w:hAnsi="Verdana"/>
          <w:sz w:val="18"/>
          <w:szCs w:val="18"/>
          <w:lang w:val="nl-NL"/>
        </w:rPr>
        <w:t xml:space="preserve"> voor het opstellen van nadere regelgeving</w:t>
      </w:r>
      <w:r w:rsidR="003701B4" w:rsidRPr="00DA4A5B">
        <w:rPr>
          <w:rFonts w:ascii="Verdana" w:hAnsi="Verdana"/>
          <w:sz w:val="18"/>
          <w:szCs w:val="18"/>
          <w:lang w:val="nl-NL"/>
        </w:rPr>
        <w:t xml:space="preserve"> door de CIE</w:t>
      </w:r>
      <w:r w:rsidR="0044259A" w:rsidRPr="00DA4A5B">
        <w:rPr>
          <w:rFonts w:ascii="Verdana" w:hAnsi="Verdana"/>
          <w:sz w:val="18"/>
          <w:szCs w:val="18"/>
          <w:lang w:val="nl-NL"/>
        </w:rPr>
        <w:t xml:space="preserve">: </w:t>
      </w:r>
      <w:r w:rsidR="0044259A" w:rsidRPr="00DA4A5B">
        <w:rPr>
          <w:rFonts w:ascii="Verdana" w:hAnsi="Verdana"/>
          <w:sz w:val="18"/>
          <w:szCs w:val="18"/>
          <w:u w:val="single"/>
          <w:lang w:val="nl-NL"/>
        </w:rPr>
        <w:t>uitvoering</w:t>
      </w:r>
      <w:r w:rsidR="0044259A" w:rsidRPr="00DA4A5B">
        <w:rPr>
          <w:rFonts w:ascii="Verdana" w:hAnsi="Verdana"/>
          <w:sz w:val="18"/>
          <w:szCs w:val="18"/>
          <w:lang w:val="nl-NL"/>
        </w:rPr>
        <w:t xml:space="preserve"> of </w:t>
      </w:r>
      <w:r w:rsidR="0044259A" w:rsidRPr="00DA4A5B">
        <w:rPr>
          <w:rFonts w:ascii="Verdana" w:hAnsi="Verdana"/>
          <w:sz w:val="18"/>
          <w:szCs w:val="18"/>
          <w:u w:val="single"/>
          <w:lang w:val="nl-NL"/>
        </w:rPr>
        <w:t>delegatie</w:t>
      </w:r>
    </w:p>
    <w:p w14:paraId="7949E2DB" w14:textId="5B83C6E7" w:rsidR="0044259A" w:rsidRPr="00DA4A5B" w:rsidRDefault="00977F8C" w:rsidP="00DA4A5B">
      <w:pPr>
        <w:pStyle w:val="ListParagraph"/>
        <w:numPr>
          <w:ilvl w:val="1"/>
          <w:numId w:val="5"/>
        </w:numPr>
        <w:spacing w:line="264" w:lineRule="auto"/>
        <w:rPr>
          <w:rFonts w:ascii="Verdana" w:hAnsi="Verdana"/>
          <w:sz w:val="18"/>
          <w:szCs w:val="18"/>
          <w:lang w:val="nl-NL"/>
        </w:rPr>
      </w:pPr>
      <w:r w:rsidRPr="00DA4A5B">
        <w:rPr>
          <w:rFonts w:ascii="Verdana" w:hAnsi="Verdana"/>
          <w:sz w:val="18"/>
          <w:szCs w:val="18"/>
          <w:lang w:val="nl-NL"/>
        </w:rPr>
        <w:t>U</w:t>
      </w:r>
      <w:r w:rsidR="0044259A" w:rsidRPr="00DA4A5B">
        <w:rPr>
          <w:rFonts w:ascii="Verdana" w:hAnsi="Verdana"/>
          <w:sz w:val="18"/>
          <w:szCs w:val="18"/>
          <w:lang w:val="nl-NL"/>
        </w:rPr>
        <w:t>itvoering</w:t>
      </w:r>
      <w:r w:rsidRPr="00DA4A5B">
        <w:rPr>
          <w:rFonts w:ascii="Verdana" w:hAnsi="Verdana"/>
          <w:sz w:val="18"/>
          <w:szCs w:val="18"/>
          <w:lang w:val="nl-NL"/>
        </w:rPr>
        <w:t>:</w:t>
      </w:r>
      <w:r w:rsidR="0044259A" w:rsidRPr="00DA4A5B">
        <w:rPr>
          <w:rFonts w:ascii="Verdana" w:hAnsi="Verdana"/>
          <w:sz w:val="18"/>
          <w:szCs w:val="18"/>
          <w:lang w:val="nl-NL"/>
        </w:rPr>
        <w:t xml:space="preserve"> besluitvorming via comité van LS vertegenwoordigers.</w:t>
      </w:r>
      <w:r w:rsidRPr="00DA4A5B">
        <w:rPr>
          <w:rFonts w:ascii="Verdana" w:hAnsi="Verdana"/>
          <w:sz w:val="18"/>
          <w:szCs w:val="18"/>
          <w:lang w:val="nl-NL"/>
        </w:rPr>
        <w:t xml:space="preserve"> </w:t>
      </w:r>
      <w:r w:rsidR="0044259A" w:rsidRPr="00DA4A5B">
        <w:rPr>
          <w:rFonts w:ascii="Verdana" w:hAnsi="Verdana"/>
          <w:sz w:val="18"/>
          <w:szCs w:val="18"/>
          <w:lang w:val="nl-NL"/>
        </w:rPr>
        <w:t xml:space="preserve">Er is </w:t>
      </w:r>
      <w:r w:rsidR="0044259A" w:rsidRPr="00DA4A5B">
        <w:rPr>
          <w:rFonts w:ascii="Verdana" w:hAnsi="Verdana"/>
          <w:sz w:val="18"/>
          <w:szCs w:val="18"/>
          <w:u w:val="single"/>
          <w:lang w:val="nl-NL"/>
        </w:rPr>
        <w:t>beperkte</w:t>
      </w:r>
      <w:r w:rsidR="0044259A" w:rsidRPr="00DA4A5B">
        <w:rPr>
          <w:rFonts w:ascii="Verdana" w:hAnsi="Verdana"/>
          <w:sz w:val="18"/>
          <w:szCs w:val="18"/>
          <w:lang w:val="nl-NL"/>
        </w:rPr>
        <w:t xml:space="preserve"> controle door EP en Raad </w:t>
      </w:r>
      <w:r w:rsidR="0044259A" w:rsidRPr="00DA4A5B">
        <w:rPr>
          <w:rFonts w:ascii="Verdana" w:hAnsi="Verdana"/>
          <w:sz w:val="18"/>
          <w:szCs w:val="18"/>
          <w:u w:val="single"/>
          <w:lang w:val="nl-NL"/>
        </w:rPr>
        <w:t>vooraf</w:t>
      </w:r>
      <w:r w:rsidR="0044259A" w:rsidRPr="00DA4A5B">
        <w:rPr>
          <w:rFonts w:ascii="Verdana" w:hAnsi="Verdana"/>
          <w:sz w:val="18"/>
          <w:szCs w:val="18"/>
          <w:lang w:val="nl-NL"/>
        </w:rPr>
        <w:t>.</w:t>
      </w:r>
      <w:r w:rsidRPr="00DA4A5B">
        <w:rPr>
          <w:rFonts w:ascii="Verdana" w:hAnsi="Verdana"/>
          <w:sz w:val="18"/>
          <w:szCs w:val="18"/>
          <w:lang w:val="nl-NL"/>
        </w:rPr>
        <w:t xml:space="preserve"> </w:t>
      </w:r>
    </w:p>
    <w:p w14:paraId="2290F175" w14:textId="50D5C755" w:rsidR="0044259A" w:rsidRPr="00DA4A5B" w:rsidRDefault="00977F8C" w:rsidP="00DA4A5B">
      <w:pPr>
        <w:pStyle w:val="ListParagraph"/>
        <w:numPr>
          <w:ilvl w:val="1"/>
          <w:numId w:val="5"/>
        </w:numPr>
        <w:spacing w:line="264" w:lineRule="auto"/>
        <w:rPr>
          <w:rFonts w:ascii="Verdana" w:hAnsi="Verdana"/>
          <w:sz w:val="18"/>
          <w:szCs w:val="18"/>
          <w:lang w:val="nl-NL"/>
        </w:rPr>
      </w:pPr>
      <w:r w:rsidRPr="00DA4A5B">
        <w:rPr>
          <w:rFonts w:ascii="Verdana" w:hAnsi="Verdana"/>
          <w:sz w:val="18"/>
          <w:szCs w:val="18"/>
          <w:lang w:val="nl-NL"/>
        </w:rPr>
        <w:t>D</w:t>
      </w:r>
      <w:r w:rsidR="0044259A" w:rsidRPr="00DA4A5B">
        <w:rPr>
          <w:rFonts w:ascii="Verdana" w:hAnsi="Verdana"/>
          <w:sz w:val="18"/>
          <w:szCs w:val="18"/>
          <w:lang w:val="nl-NL"/>
        </w:rPr>
        <w:t>elegatie</w:t>
      </w:r>
      <w:r w:rsidRPr="00DA4A5B">
        <w:rPr>
          <w:rFonts w:ascii="Verdana" w:hAnsi="Verdana"/>
          <w:sz w:val="18"/>
          <w:szCs w:val="18"/>
          <w:lang w:val="nl-NL"/>
        </w:rPr>
        <w:t xml:space="preserve">: </w:t>
      </w:r>
      <w:r w:rsidR="0044259A" w:rsidRPr="00DA4A5B">
        <w:rPr>
          <w:rFonts w:ascii="Verdana" w:hAnsi="Verdana"/>
          <w:sz w:val="18"/>
          <w:szCs w:val="18"/>
          <w:lang w:val="nl-NL"/>
        </w:rPr>
        <w:t>raadpleging van experts van LS</w:t>
      </w:r>
      <w:r w:rsidR="005B0F07" w:rsidRPr="00DA4A5B">
        <w:rPr>
          <w:rFonts w:ascii="Verdana" w:hAnsi="Verdana"/>
          <w:sz w:val="18"/>
          <w:szCs w:val="18"/>
          <w:lang w:val="nl-NL"/>
        </w:rPr>
        <w:t xml:space="preserve"> (dus geen comité)</w:t>
      </w:r>
      <w:r w:rsidR="0044259A" w:rsidRPr="00DA4A5B">
        <w:rPr>
          <w:rFonts w:ascii="Verdana" w:hAnsi="Verdana"/>
          <w:sz w:val="18"/>
          <w:szCs w:val="18"/>
          <w:lang w:val="nl-NL"/>
        </w:rPr>
        <w:t xml:space="preserve">, en </w:t>
      </w:r>
      <w:r w:rsidR="0044259A" w:rsidRPr="00DA4A5B">
        <w:rPr>
          <w:rFonts w:ascii="Verdana" w:hAnsi="Verdana"/>
          <w:sz w:val="18"/>
          <w:szCs w:val="18"/>
          <w:u w:val="single"/>
          <w:lang w:val="nl-NL"/>
        </w:rPr>
        <w:t>volledige</w:t>
      </w:r>
      <w:r w:rsidR="0044259A" w:rsidRPr="00DA4A5B">
        <w:rPr>
          <w:rFonts w:ascii="Verdana" w:hAnsi="Verdana"/>
          <w:sz w:val="18"/>
          <w:szCs w:val="18"/>
          <w:lang w:val="nl-NL"/>
        </w:rPr>
        <w:t xml:space="preserve"> controle door EP en Raad </w:t>
      </w:r>
      <w:r w:rsidR="0044259A" w:rsidRPr="00DA4A5B">
        <w:rPr>
          <w:rFonts w:ascii="Verdana" w:hAnsi="Verdana"/>
          <w:sz w:val="18"/>
          <w:szCs w:val="18"/>
          <w:u w:val="single"/>
          <w:lang w:val="nl-NL"/>
        </w:rPr>
        <w:t>achteraf</w:t>
      </w:r>
      <w:r w:rsidR="0044259A" w:rsidRPr="00DA4A5B">
        <w:rPr>
          <w:rFonts w:ascii="Verdana" w:hAnsi="Verdana"/>
          <w:sz w:val="18"/>
          <w:szCs w:val="18"/>
          <w:lang w:val="nl-NL"/>
        </w:rPr>
        <w:t>.</w:t>
      </w:r>
      <w:r w:rsidRPr="00DA4A5B">
        <w:rPr>
          <w:rFonts w:ascii="Verdana" w:hAnsi="Verdana"/>
          <w:sz w:val="18"/>
          <w:szCs w:val="18"/>
          <w:lang w:val="nl-NL"/>
        </w:rPr>
        <w:t xml:space="preserve"> </w:t>
      </w:r>
    </w:p>
    <w:p w14:paraId="2D8BDFC2" w14:textId="05DDD0A7" w:rsidR="0044259A" w:rsidRPr="00DA4A5B" w:rsidRDefault="00D053A5" w:rsidP="00DA4A5B">
      <w:pPr>
        <w:pStyle w:val="ListParagraph"/>
        <w:numPr>
          <w:ilvl w:val="0"/>
          <w:numId w:val="5"/>
        </w:numPr>
        <w:spacing w:line="264" w:lineRule="auto"/>
        <w:rPr>
          <w:rFonts w:ascii="Verdana" w:hAnsi="Verdana"/>
          <w:sz w:val="18"/>
          <w:szCs w:val="18"/>
          <w:lang w:val="nl-NL"/>
        </w:rPr>
      </w:pPr>
      <w:r w:rsidRPr="00DA4A5B">
        <w:rPr>
          <w:rFonts w:ascii="Verdana" w:hAnsi="Verdana"/>
          <w:sz w:val="18"/>
          <w:szCs w:val="18"/>
          <w:u w:val="single"/>
          <w:lang w:val="nl-NL"/>
        </w:rPr>
        <w:t>Soms</w:t>
      </w:r>
      <w:r w:rsidRPr="00DA4A5B">
        <w:rPr>
          <w:rFonts w:ascii="Verdana" w:hAnsi="Verdana"/>
          <w:sz w:val="18"/>
          <w:szCs w:val="18"/>
          <w:lang w:val="nl-NL"/>
        </w:rPr>
        <w:t xml:space="preserve"> is de keuze tussen beide vormen </w:t>
      </w:r>
      <w:r w:rsidRPr="00DA4A5B">
        <w:rPr>
          <w:rFonts w:ascii="Verdana" w:hAnsi="Verdana"/>
          <w:sz w:val="18"/>
          <w:szCs w:val="18"/>
          <w:u w:val="single"/>
          <w:lang w:val="nl-NL"/>
        </w:rPr>
        <w:t>juridisch</w:t>
      </w:r>
      <w:r w:rsidRPr="00DA4A5B">
        <w:rPr>
          <w:rFonts w:ascii="Verdana" w:hAnsi="Verdana"/>
          <w:sz w:val="18"/>
          <w:szCs w:val="18"/>
          <w:lang w:val="nl-NL"/>
        </w:rPr>
        <w:t xml:space="preserve"> voorgeschreven (zie 2.2. hieronder</w:t>
      </w:r>
      <w:r w:rsidR="007A3E81">
        <w:rPr>
          <w:rFonts w:ascii="Verdana" w:hAnsi="Verdana"/>
          <w:sz w:val="18"/>
          <w:szCs w:val="18"/>
          <w:lang w:val="nl-NL"/>
        </w:rPr>
        <w:t xml:space="preserve"> en bijlage I</w:t>
      </w:r>
      <w:r w:rsidRPr="00DA4A5B">
        <w:rPr>
          <w:rFonts w:ascii="Verdana" w:hAnsi="Verdana"/>
          <w:sz w:val="18"/>
          <w:szCs w:val="18"/>
          <w:lang w:val="nl-NL"/>
        </w:rPr>
        <w:t>), maar v</w:t>
      </w:r>
      <w:r w:rsidR="00977F8C" w:rsidRPr="00DA4A5B">
        <w:rPr>
          <w:rFonts w:ascii="Verdana" w:hAnsi="Verdana"/>
          <w:sz w:val="18"/>
          <w:szCs w:val="18"/>
          <w:lang w:val="nl-NL"/>
        </w:rPr>
        <w:t>a</w:t>
      </w:r>
      <w:r w:rsidR="003701B4" w:rsidRPr="00DA4A5B">
        <w:rPr>
          <w:rFonts w:ascii="Verdana" w:hAnsi="Verdana"/>
          <w:sz w:val="18"/>
          <w:szCs w:val="18"/>
          <w:lang w:val="nl-NL"/>
        </w:rPr>
        <w:t>a</w:t>
      </w:r>
      <w:r w:rsidR="00977F8C" w:rsidRPr="00DA4A5B">
        <w:rPr>
          <w:rFonts w:ascii="Verdana" w:hAnsi="Verdana"/>
          <w:sz w:val="18"/>
          <w:szCs w:val="18"/>
          <w:lang w:val="nl-NL"/>
        </w:rPr>
        <w:t>k is er</w:t>
      </w:r>
      <w:r w:rsidRPr="00DA4A5B">
        <w:rPr>
          <w:rFonts w:ascii="Verdana" w:hAnsi="Verdana"/>
          <w:sz w:val="18"/>
          <w:szCs w:val="18"/>
          <w:lang w:val="nl-NL"/>
        </w:rPr>
        <w:t xml:space="preserve"> </w:t>
      </w:r>
      <w:r w:rsidR="005B0F07" w:rsidRPr="00DA4A5B">
        <w:rPr>
          <w:rFonts w:ascii="Verdana" w:hAnsi="Verdana"/>
          <w:sz w:val="18"/>
          <w:szCs w:val="18"/>
          <w:lang w:val="nl-NL"/>
        </w:rPr>
        <w:t>een</w:t>
      </w:r>
      <w:r w:rsidR="00977F8C" w:rsidRPr="00AF733A">
        <w:rPr>
          <w:rFonts w:ascii="Verdana" w:hAnsi="Verdana"/>
          <w:sz w:val="18"/>
          <w:szCs w:val="18"/>
          <w:lang w:val="nl-NL"/>
        </w:rPr>
        <w:t xml:space="preserve"> </w:t>
      </w:r>
      <w:r w:rsidR="00977F8C" w:rsidRPr="00DA4A5B">
        <w:rPr>
          <w:rFonts w:ascii="Verdana" w:hAnsi="Verdana"/>
          <w:sz w:val="18"/>
          <w:szCs w:val="18"/>
          <w:u w:val="single"/>
          <w:lang w:val="nl-NL"/>
        </w:rPr>
        <w:t>keuzemogelijkheid</w:t>
      </w:r>
      <w:r w:rsidR="005B0F07" w:rsidRPr="00DA4A5B">
        <w:rPr>
          <w:rFonts w:ascii="Verdana" w:hAnsi="Verdana"/>
          <w:sz w:val="18"/>
          <w:szCs w:val="18"/>
          <w:lang w:val="nl-NL"/>
        </w:rPr>
        <w:t>.</w:t>
      </w:r>
      <w:r w:rsidRPr="00DA4A5B">
        <w:rPr>
          <w:rFonts w:ascii="Verdana" w:hAnsi="Verdana"/>
          <w:sz w:val="18"/>
          <w:szCs w:val="18"/>
          <w:lang w:val="nl-NL"/>
        </w:rPr>
        <w:t xml:space="preserve"> Deze keuze wordt </w:t>
      </w:r>
      <w:r w:rsidR="003701B4" w:rsidRPr="00DA4A5B">
        <w:rPr>
          <w:rFonts w:ascii="Verdana" w:hAnsi="Verdana"/>
          <w:sz w:val="18"/>
          <w:szCs w:val="18"/>
          <w:u w:val="single"/>
          <w:lang w:val="nl-NL"/>
        </w:rPr>
        <w:t>per geval</w:t>
      </w:r>
      <w:r w:rsidR="003701B4" w:rsidRPr="00DA4A5B">
        <w:rPr>
          <w:rFonts w:ascii="Verdana" w:hAnsi="Verdana"/>
          <w:sz w:val="18"/>
          <w:szCs w:val="18"/>
          <w:lang w:val="nl-NL"/>
        </w:rPr>
        <w:t xml:space="preserve"> </w:t>
      </w:r>
      <w:r w:rsidRPr="00DA4A5B">
        <w:rPr>
          <w:rFonts w:ascii="Verdana" w:hAnsi="Verdana"/>
          <w:sz w:val="18"/>
          <w:szCs w:val="18"/>
          <w:lang w:val="nl-NL"/>
        </w:rPr>
        <w:t xml:space="preserve">gemaakt op politieke, beleidsmatige gronden. </w:t>
      </w:r>
    </w:p>
    <w:p w14:paraId="6A13EF8A" w14:textId="77777777" w:rsidR="0044259A" w:rsidRPr="00DA4A5B" w:rsidRDefault="0044259A" w:rsidP="00DA4A5B">
      <w:pPr>
        <w:pStyle w:val="ListParagraph"/>
        <w:numPr>
          <w:ilvl w:val="0"/>
          <w:numId w:val="5"/>
        </w:numPr>
        <w:spacing w:line="264" w:lineRule="auto"/>
        <w:rPr>
          <w:rFonts w:ascii="Verdana" w:hAnsi="Verdana"/>
          <w:sz w:val="18"/>
          <w:szCs w:val="18"/>
          <w:lang w:val="nl-NL"/>
        </w:rPr>
      </w:pPr>
      <w:r w:rsidRPr="00DA4A5B">
        <w:rPr>
          <w:rFonts w:ascii="Verdana" w:hAnsi="Verdana"/>
          <w:sz w:val="18"/>
          <w:szCs w:val="18"/>
          <w:lang w:val="nl-NL"/>
        </w:rPr>
        <w:t xml:space="preserve">Die keuze moet altijd </w:t>
      </w:r>
      <w:r w:rsidRPr="00DA4A5B">
        <w:rPr>
          <w:rFonts w:ascii="Verdana" w:hAnsi="Verdana"/>
          <w:sz w:val="18"/>
          <w:szCs w:val="18"/>
          <w:u w:val="single"/>
          <w:lang w:val="nl-NL"/>
        </w:rPr>
        <w:t>goed gemotiveerd</w:t>
      </w:r>
      <w:r w:rsidRPr="00DA4A5B">
        <w:rPr>
          <w:rFonts w:ascii="Verdana" w:hAnsi="Verdana"/>
          <w:sz w:val="18"/>
          <w:szCs w:val="18"/>
          <w:lang w:val="nl-NL"/>
        </w:rPr>
        <w:t xml:space="preserve"> worden</w:t>
      </w:r>
      <w:r w:rsidR="00A24444">
        <w:rPr>
          <w:rFonts w:ascii="Verdana" w:hAnsi="Verdana"/>
          <w:sz w:val="18"/>
          <w:szCs w:val="18"/>
          <w:lang w:val="nl-NL"/>
        </w:rPr>
        <w:t xml:space="preserve"> op basis van inhoudelijke </w:t>
      </w:r>
      <w:r w:rsidR="00FD45E2">
        <w:rPr>
          <w:rFonts w:ascii="Verdana" w:hAnsi="Verdana"/>
          <w:sz w:val="18"/>
          <w:szCs w:val="18"/>
          <w:lang w:val="nl-NL"/>
        </w:rPr>
        <w:t>é</w:t>
      </w:r>
      <w:r w:rsidR="00A24444">
        <w:rPr>
          <w:rFonts w:ascii="Verdana" w:hAnsi="Verdana"/>
          <w:sz w:val="18"/>
          <w:szCs w:val="18"/>
          <w:lang w:val="nl-NL"/>
        </w:rPr>
        <w:t>n procedurele overwegingen</w:t>
      </w:r>
      <w:r w:rsidRPr="00DA4A5B">
        <w:rPr>
          <w:rFonts w:ascii="Verdana" w:hAnsi="Verdana"/>
          <w:sz w:val="18"/>
          <w:szCs w:val="18"/>
          <w:lang w:val="nl-NL"/>
        </w:rPr>
        <w:t xml:space="preserve">. Er is </w:t>
      </w:r>
      <w:r w:rsidRPr="00DA4A5B">
        <w:rPr>
          <w:rFonts w:ascii="Verdana" w:hAnsi="Verdana"/>
          <w:sz w:val="18"/>
          <w:szCs w:val="18"/>
          <w:u w:val="single"/>
          <w:lang w:val="nl-NL"/>
        </w:rPr>
        <w:t>geen</w:t>
      </w:r>
      <w:r w:rsidRPr="00DA4A5B">
        <w:rPr>
          <w:rFonts w:ascii="Verdana" w:hAnsi="Verdana"/>
          <w:sz w:val="18"/>
          <w:szCs w:val="18"/>
          <w:lang w:val="nl-NL"/>
        </w:rPr>
        <w:t xml:space="preserve"> algemene NL voorkeur voor delegatie of uitvoering</w:t>
      </w:r>
      <w:r w:rsidR="00A44806" w:rsidRPr="00DA4A5B">
        <w:rPr>
          <w:rFonts w:ascii="Verdana" w:hAnsi="Verdana"/>
          <w:sz w:val="18"/>
          <w:szCs w:val="18"/>
          <w:lang w:val="nl-NL"/>
        </w:rPr>
        <w:t>;</w:t>
      </w:r>
      <w:r w:rsidR="00A07390" w:rsidRPr="00DA4A5B">
        <w:rPr>
          <w:rFonts w:ascii="Verdana" w:hAnsi="Verdana"/>
          <w:sz w:val="18"/>
          <w:szCs w:val="18"/>
          <w:lang w:val="nl-NL"/>
        </w:rPr>
        <w:t xml:space="preserve"> het hangt steeds af van de vraag hoe de NLse belangen het beste worden gediend</w:t>
      </w:r>
      <w:r w:rsidRPr="00DA4A5B">
        <w:rPr>
          <w:rFonts w:ascii="Verdana" w:hAnsi="Verdana"/>
          <w:sz w:val="18"/>
          <w:szCs w:val="18"/>
          <w:lang w:val="nl-NL"/>
        </w:rPr>
        <w:t>.</w:t>
      </w:r>
      <w:r w:rsidR="003C2D0D" w:rsidRPr="00DA4A5B">
        <w:rPr>
          <w:rFonts w:ascii="Verdana" w:hAnsi="Verdana"/>
          <w:sz w:val="18"/>
          <w:szCs w:val="18"/>
          <w:lang w:val="nl-NL"/>
        </w:rPr>
        <w:t xml:space="preserve"> </w:t>
      </w:r>
    </w:p>
    <w:p w14:paraId="19D967B6" w14:textId="4E37800F" w:rsidR="00CB46D9" w:rsidRPr="00DA4A5B" w:rsidRDefault="0044259A" w:rsidP="00DA4A5B">
      <w:pPr>
        <w:pStyle w:val="ListParagraph"/>
        <w:numPr>
          <w:ilvl w:val="0"/>
          <w:numId w:val="5"/>
        </w:numPr>
        <w:spacing w:line="264" w:lineRule="auto"/>
        <w:rPr>
          <w:rFonts w:ascii="Verdana" w:hAnsi="Verdana"/>
          <w:sz w:val="18"/>
          <w:szCs w:val="18"/>
          <w:lang w:val="nl-NL"/>
        </w:rPr>
      </w:pPr>
      <w:r w:rsidRPr="00DA4A5B">
        <w:rPr>
          <w:rFonts w:ascii="Verdana" w:hAnsi="Verdana"/>
          <w:sz w:val="18"/>
          <w:szCs w:val="18"/>
          <w:u w:val="single"/>
          <w:lang w:val="nl-NL"/>
        </w:rPr>
        <w:t>Factoren</w:t>
      </w:r>
      <w:r w:rsidRPr="00DA4A5B">
        <w:rPr>
          <w:rFonts w:ascii="Verdana" w:hAnsi="Verdana"/>
          <w:sz w:val="18"/>
          <w:szCs w:val="18"/>
          <w:lang w:val="nl-NL"/>
        </w:rPr>
        <w:t xml:space="preserve"> die mee kunnen spelen</w:t>
      </w:r>
      <w:r w:rsidR="00896964" w:rsidRPr="00DA4A5B">
        <w:rPr>
          <w:rFonts w:ascii="Verdana" w:hAnsi="Verdana"/>
          <w:sz w:val="18"/>
          <w:szCs w:val="18"/>
          <w:lang w:val="nl-NL"/>
        </w:rPr>
        <w:t xml:space="preserve"> in d</w:t>
      </w:r>
      <w:r w:rsidR="00CB46D9" w:rsidRPr="00DA4A5B">
        <w:rPr>
          <w:rFonts w:ascii="Verdana" w:hAnsi="Verdana"/>
          <w:sz w:val="18"/>
          <w:szCs w:val="18"/>
          <w:lang w:val="nl-NL"/>
        </w:rPr>
        <w:t>i</w:t>
      </w:r>
      <w:r w:rsidR="00896964" w:rsidRPr="00DA4A5B">
        <w:rPr>
          <w:rFonts w:ascii="Verdana" w:hAnsi="Verdana"/>
          <w:sz w:val="18"/>
          <w:szCs w:val="18"/>
          <w:lang w:val="nl-NL"/>
        </w:rPr>
        <w:t>e afweging</w:t>
      </w:r>
      <w:r w:rsidRPr="00DA4A5B">
        <w:rPr>
          <w:rFonts w:ascii="Verdana" w:hAnsi="Verdana"/>
          <w:sz w:val="18"/>
          <w:szCs w:val="18"/>
          <w:lang w:val="nl-NL"/>
        </w:rPr>
        <w:t>:</w:t>
      </w:r>
      <w:r w:rsidR="001C0AA8" w:rsidRPr="00DA4A5B">
        <w:rPr>
          <w:rFonts w:ascii="Verdana" w:hAnsi="Verdana"/>
          <w:sz w:val="18"/>
          <w:szCs w:val="18"/>
          <w:lang w:val="nl-NL"/>
        </w:rPr>
        <w:t xml:space="preserve"> </w:t>
      </w:r>
      <w:r w:rsidR="00951C31" w:rsidRPr="00DA4A5B">
        <w:rPr>
          <w:rFonts w:ascii="Verdana" w:hAnsi="Verdana"/>
          <w:sz w:val="18"/>
          <w:szCs w:val="18"/>
          <w:lang w:val="nl-NL"/>
        </w:rPr>
        <w:t xml:space="preserve">hoeveel ruimte willen we de CIE geven; </w:t>
      </w:r>
      <w:r w:rsidRPr="00DA4A5B">
        <w:rPr>
          <w:rFonts w:ascii="Verdana" w:hAnsi="Verdana"/>
          <w:sz w:val="18"/>
          <w:szCs w:val="18"/>
          <w:lang w:val="nl-NL"/>
        </w:rPr>
        <w:t>is een comitéfase nodig of is expert raadpleging voldoende?</w:t>
      </w:r>
      <w:r w:rsidR="00BA459E" w:rsidRPr="00DA4A5B">
        <w:rPr>
          <w:rFonts w:ascii="Verdana" w:hAnsi="Verdana"/>
          <w:sz w:val="18"/>
          <w:szCs w:val="18"/>
          <w:lang w:val="nl-NL"/>
        </w:rPr>
        <w:t>;</w:t>
      </w:r>
      <w:r w:rsidRPr="00DA4A5B">
        <w:rPr>
          <w:rFonts w:ascii="Verdana" w:hAnsi="Verdana"/>
          <w:sz w:val="18"/>
          <w:szCs w:val="18"/>
          <w:lang w:val="nl-NL"/>
        </w:rPr>
        <w:t xml:space="preserve"> welke rol zien we voor EP/Raad (beperkte of volledige toetsing)</w:t>
      </w:r>
      <w:r w:rsidR="00BA459E" w:rsidRPr="00DA4A5B">
        <w:rPr>
          <w:rFonts w:ascii="Verdana" w:hAnsi="Verdana"/>
          <w:sz w:val="18"/>
          <w:szCs w:val="18"/>
          <w:lang w:val="nl-NL"/>
        </w:rPr>
        <w:t>;</w:t>
      </w:r>
      <w:r w:rsidRPr="00DA4A5B">
        <w:rPr>
          <w:rFonts w:ascii="Verdana" w:hAnsi="Verdana"/>
          <w:sz w:val="18"/>
          <w:szCs w:val="18"/>
          <w:lang w:val="nl-NL"/>
        </w:rPr>
        <w:t xml:space="preserve"> wat is het krachtenveld in de Raad</w:t>
      </w:r>
      <w:r w:rsidR="0021167E">
        <w:rPr>
          <w:rFonts w:ascii="Verdana" w:hAnsi="Verdana"/>
          <w:sz w:val="18"/>
          <w:szCs w:val="18"/>
          <w:lang w:val="nl-NL"/>
        </w:rPr>
        <w:t>; welke gevolgen voor regeldruk?</w:t>
      </w:r>
      <w:r w:rsidR="00977F8C" w:rsidRPr="00DA4A5B">
        <w:rPr>
          <w:rFonts w:ascii="Verdana" w:hAnsi="Verdana"/>
          <w:sz w:val="18"/>
          <w:szCs w:val="18"/>
          <w:lang w:val="nl-NL"/>
        </w:rPr>
        <w:t xml:space="preserve"> </w:t>
      </w:r>
    </w:p>
    <w:p w14:paraId="446C7E25" w14:textId="77777777" w:rsidR="0044259A" w:rsidRPr="00DA4A5B" w:rsidRDefault="0044259A" w:rsidP="00DA4A5B">
      <w:pPr>
        <w:pStyle w:val="ListParagraph"/>
        <w:numPr>
          <w:ilvl w:val="0"/>
          <w:numId w:val="5"/>
        </w:numPr>
        <w:spacing w:line="264" w:lineRule="auto"/>
        <w:rPr>
          <w:rFonts w:ascii="Verdana" w:hAnsi="Verdana"/>
          <w:sz w:val="18"/>
          <w:szCs w:val="18"/>
          <w:lang w:val="nl-NL"/>
        </w:rPr>
      </w:pPr>
      <w:r w:rsidRPr="00DA4A5B">
        <w:rPr>
          <w:rFonts w:ascii="Verdana" w:hAnsi="Verdana"/>
          <w:sz w:val="18"/>
          <w:szCs w:val="18"/>
          <w:lang w:val="nl-NL"/>
        </w:rPr>
        <w:t xml:space="preserve">Bij </w:t>
      </w:r>
      <w:r w:rsidR="00D053A5" w:rsidRPr="00DA4A5B">
        <w:rPr>
          <w:rFonts w:ascii="Verdana" w:hAnsi="Verdana"/>
          <w:sz w:val="18"/>
          <w:szCs w:val="18"/>
          <w:lang w:val="nl-NL"/>
        </w:rPr>
        <w:t xml:space="preserve">de </w:t>
      </w:r>
      <w:r w:rsidRPr="00DA4A5B">
        <w:rPr>
          <w:rFonts w:ascii="Verdana" w:hAnsi="Verdana"/>
          <w:sz w:val="18"/>
          <w:szCs w:val="18"/>
          <w:lang w:val="nl-NL"/>
        </w:rPr>
        <w:t xml:space="preserve">keuze </w:t>
      </w:r>
      <w:r w:rsidR="00D053A5" w:rsidRPr="00DA4A5B">
        <w:rPr>
          <w:rFonts w:ascii="Verdana" w:hAnsi="Verdana"/>
          <w:sz w:val="18"/>
          <w:szCs w:val="18"/>
          <w:lang w:val="nl-NL"/>
        </w:rPr>
        <w:t>moet rekening worden</w:t>
      </w:r>
      <w:r w:rsidRPr="00DA4A5B">
        <w:rPr>
          <w:rFonts w:ascii="Verdana" w:hAnsi="Verdana"/>
          <w:sz w:val="18"/>
          <w:szCs w:val="18"/>
          <w:lang w:val="nl-NL"/>
        </w:rPr>
        <w:t xml:space="preserve"> </w:t>
      </w:r>
      <w:r w:rsidR="00D053A5" w:rsidRPr="00DA4A5B">
        <w:rPr>
          <w:rFonts w:ascii="Verdana" w:hAnsi="Verdana"/>
          <w:sz w:val="18"/>
          <w:szCs w:val="18"/>
          <w:lang w:val="nl-NL"/>
        </w:rPr>
        <w:t>ge</w:t>
      </w:r>
      <w:r w:rsidRPr="00DA4A5B">
        <w:rPr>
          <w:rFonts w:ascii="Verdana" w:hAnsi="Verdana"/>
          <w:sz w:val="18"/>
          <w:szCs w:val="18"/>
          <w:lang w:val="nl-NL"/>
        </w:rPr>
        <w:t xml:space="preserve">houden met </w:t>
      </w:r>
      <w:r w:rsidR="00D053A5" w:rsidRPr="00DA4A5B">
        <w:rPr>
          <w:rFonts w:ascii="Verdana" w:hAnsi="Verdana"/>
          <w:sz w:val="18"/>
          <w:szCs w:val="18"/>
          <w:lang w:val="nl-NL"/>
        </w:rPr>
        <w:t xml:space="preserve">de </w:t>
      </w:r>
      <w:r w:rsidRPr="00DA4A5B">
        <w:rPr>
          <w:rFonts w:ascii="Verdana" w:hAnsi="Verdana"/>
          <w:sz w:val="18"/>
          <w:szCs w:val="18"/>
          <w:u w:val="single"/>
          <w:lang w:val="nl-NL"/>
        </w:rPr>
        <w:t>inter-institutionele verhoudingen</w:t>
      </w:r>
      <w:r w:rsidR="00CB46D9" w:rsidRPr="00DF2B48">
        <w:rPr>
          <w:rFonts w:ascii="Verdana" w:hAnsi="Verdana"/>
          <w:sz w:val="18"/>
          <w:szCs w:val="18"/>
          <w:lang w:val="nl-NL"/>
        </w:rPr>
        <w:t>.</w:t>
      </w:r>
      <w:r w:rsidRPr="00DF2B48">
        <w:rPr>
          <w:rFonts w:ascii="Verdana" w:hAnsi="Verdana"/>
          <w:sz w:val="18"/>
          <w:szCs w:val="18"/>
          <w:lang w:val="nl-NL"/>
        </w:rPr>
        <w:t xml:space="preserve"> </w:t>
      </w:r>
      <w:r w:rsidR="005A0BC9" w:rsidRPr="00DA4A5B">
        <w:rPr>
          <w:rFonts w:ascii="Verdana" w:hAnsi="Verdana"/>
          <w:sz w:val="18"/>
          <w:szCs w:val="18"/>
          <w:lang w:val="nl-NL"/>
        </w:rPr>
        <w:t xml:space="preserve">Het </w:t>
      </w:r>
      <w:r w:rsidRPr="00DA4A5B">
        <w:rPr>
          <w:rFonts w:ascii="Verdana" w:hAnsi="Verdana"/>
          <w:sz w:val="18"/>
          <w:szCs w:val="18"/>
          <w:lang w:val="nl-NL"/>
        </w:rPr>
        <w:t>EP heeft</w:t>
      </w:r>
      <w:r w:rsidR="005A0BC9" w:rsidRPr="00DA4A5B">
        <w:rPr>
          <w:rFonts w:ascii="Verdana" w:hAnsi="Verdana"/>
          <w:sz w:val="18"/>
          <w:szCs w:val="18"/>
          <w:lang w:val="nl-NL"/>
        </w:rPr>
        <w:t xml:space="preserve"> de</w:t>
      </w:r>
      <w:r w:rsidRPr="00DA4A5B">
        <w:rPr>
          <w:rFonts w:ascii="Verdana" w:hAnsi="Verdana"/>
          <w:sz w:val="18"/>
          <w:szCs w:val="18"/>
          <w:lang w:val="nl-NL"/>
        </w:rPr>
        <w:t xml:space="preserve"> neiging te kiezen voor delegatie omdat</w:t>
      </w:r>
      <w:r w:rsidR="0078085F" w:rsidRPr="00DA4A5B">
        <w:rPr>
          <w:rFonts w:ascii="Verdana" w:hAnsi="Verdana"/>
          <w:sz w:val="18"/>
          <w:szCs w:val="18"/>
          <w:lang w:val="nl-NL"/>
        </w:rPr>
        <w:t xml:space="preserve"> haar</w:t>
      </w:r>
      <w:r w:rsidRPr="00DA4A5B">
        <w:rPr>
          <w:rFonts w:ascii="Verdana" w:hAnsi="Verdana"/>
          <w:sz w:val="18"/>
          <w:szCs w:val="18"/>
          <w:lang w:val="nl-NL"/>
        </w:rPr>
        <w:t xml:space="preserve"> rol daar het grootst is</w:t>
      </w:r>
      <w:r w:rsidR="00CB46D9" w:rsidRPr="00DA4A5B">
        <w:rPr>
          <w:rFonts w:ascii="Verdana" w:hAnsi="Verdana"/>
          <w:sz w:val="18"/>
          <w:szCs w:val="18"/>
          <w:lang w:val="nl-NL"/>
        </w:rPr>
        <w:t xml:space="preserve">. </w:t>
      </w:r>
      <w:r w:rsidR="00C50AF8" w:rsidRPr="00DA4A5B">
        <w:rPr>
          <w:rFonts w:ascii="Verdana" w:hAnsi="Verdana"/>
          <w:sz w:val="18"/>
          <w:szCs w:val="18"/>
          <w:lang w:val="nl-NL"/>
        </w:rPr>
        <w:t xml:space="preserve">De Raad/LS kiezen om dezelfde reden sneller voor uitvoering. </w:t>
      </w:r>
      <w:r w:rsidR="00CB46D9" w:rsidRPr="00DA4A5B">
        <w:rPr>
          <w:rFonts w:ascii="Verdana" w:hAnsi="Verdana"/>
          <w:sz w:val="18"/>
          <w:szCs w:val="18"/>
          <w:lang w:val="nl-NL"/>
        </w:rPr>
        <w:t xml:space="preserve">Een </w:t>
      </w:r>
      <w:r w:rsidR="00896964" w:rsidRPr="00DA4A5B">
        <w:rPr>
          <w:rFonts w:ascii="Verdana" w:hAnsi="Verdana"/>
          <w:sz w:val="18"/>
          <w:szCs w:val="18"/>
          <w:lang w:val="nl-NL"/>
        </w:rPr>
        <w:t>constructie</w:t>
      </w:r>
      <w:r w:rsidR="00CB46D9" w:rsidRPr="00DA4A5B">
        <w:rPr>
          <w:rFonts w:ascii="Verdana" w:hAnsi="Verdana"/>
          <w:sz w:val="18"/>
          <w:szCs w:val="18"/>
          <w:lang w:val="nl-NL"/>
        </w:rPr>
        <w:t>ve</w:t>
      </w:r>
      <w:r w:rsidR="00896964" w:rsidRPr="00DA4A5B">
        <w:rPr>
          <w:rFonts w:ascii="Verdana" w:hAnsi="Verdana"/>
          <w:sz w:val="18"/>
          <w:szCs w:val="18"/>
          <w:lang w:val="nl-NL"/>
        </w:rPr>
        <w:t xml:space="preserve"> en pragmatische </w:t>
      </w:r>
      <w:r w:rsidR="00CB46D9" w:rsidRPr="00DA4A5B">
        <w:rPr>
          <w:rFonts w:ascii="Verdana" w:hAnsi="Verdana"/>
          <w:sz w:val="18"/>
          <w:szCs w:val="18"/>
          <w:lang w:val="nl-NL"/>
        </w:rPr>
        <w:t xml:space="preserve">houding </w:t>
      </w:r>
      <w:r w:rsidR="00DF2B48">
        <w:rPr>
          <w:rFonts w:ascii="Verdana" w:hAnsi="Verdana"/>
          <w:sz w:val="18"/>
          <w:szCs w:val="18"/>
          <w:lang w:val="nl-NL"/>
        </w:rPr>
        <w:t xml:space="preserve">van alle instellingen </w:t>
      </w:r>
      <w:r w:rsidR="00CB46D9" w:rsidRPr="00DA4A5B">
        <w:rPr>
          <w:rFonts w:ascii="Verdana" w:hAnsi="Verdana"/>
          <w:sz w:val="18"/>
          <w:szCs w:val="18"/>
          <w:lang w:val="nl-NL"/>
        </w:rPr>
        <w:t xml:space="preserve">is van belang om </w:t>
      </w:r>
      <w:r w:rsidR="00C50AF8" w:rsidRPr="00DA4A5B">
        <w:rPr>
          <w:rFonts w:ascii="Verdana" w:hAnsi="Verdana"/>
          <w:sz w:val="18"/>
          <w:szCs w:val="18"/>
          <w:lang w:val="nl-NL"/>
        </w:rPr>
        <w:t xml:space="preserve">een </w:t>
      </w:r>
      <w:r w:rsidRPr="00DA4A5B">
        <w:rPr>
          <w:rFonts w:ascii="Verdana" w:hAnsi="Verdana"/>
          <w:sz w:val="18"/>
          <w:szCs w:val="18"/>
          <w:lang w:val="nl-NL"/>
        </w:rPr>
        <w:t xml:space="preserve">impasse </w:t>
      </w:r>
      <w:r w:rsidR="00CB46D9" w:rsidRPr="00DA4A5B">
        <w:rPr>
          <w:rFonts w:ascii="Verdana" w:hAnsi="Verdana"/>
          <w:sz w:val="18"/>
          <w:szCs w:val="18"/>
          <w:lang w:val="nl-NL"/>
        </w:rPr>
        <w:t xml:space="preserve">te </w:t>
      </w:r>
      <w:r w:rsidRPr="00DA4A5B">
        <w:rPr>
          <w:rFonts w:ascii="Verdana" w:hAnsi="Verdana"/>
          <w:sz w:val="18"/>
          <w:szCs w:val="18"/>
          <w:lang w:val="nl-NL"/>
        </w:rPr>
        <w:t xml:space="preserve">voorkomen. </w:t>
      </w:r>
    </w:p>
    <w:p w14:paraId="113020CB" w14:textId="77777777" w:rsidR="0044259A" w:rsidRPr="00DA4A5B" w:rsidRDefault="0044259A" w:rsidP="00DA4A5B">
      <w:pPr>
        <w:pStyle w:val="ListParagraph"/>
        <w:numPr>
          <w:ilvl w:val="0"/>
          <w:numId w:val="5"/>
        </w:numPr>
        <w:spacing w:line="264" w:lineRule="auto"/>
        <w:rPr>
          <w:rFonts w:ascii="Verdana" w:hAnsi="Verdana"/>
          <w:sz w:val="18"/>
          <w:szCs w:val="18"/>
          <w:lang w:val="nl-NL"/>
        </w:rPr>
      </w:pPr>
      <w:r w:rsidRPr="00DA4A5B">
        <w:rPr>
          <w:rFonts w:ascii="Verdana" w:hAnsi="Verdana"/>
          <w:sz w:val="18"/>
          <w:szCs w:val="18"/>
          <w:lang w:val="nl-NL"/>
        </w:rPr>
        <w:t xml:space="preserve">Bij </w:t>
      </w:r>
      <w:r w:rsidRPr="00DA4A5B">
        <w:rPr>
          <w:rFonts w:ascii="Verdana" w:hAnsi="Verdana"/>
          <w:sz w:val="18"/>
          <w:szCs w:val="18"/>
          <w:u w:val="single"/>
          <w:lang w:val="nl-NL"/>
        </w:rPr>
        <w:t>horizontale kwesties</w:t>
      </w:r>
      <w:r w:rsidRPr="00DA4A5B">
        <w:rPr>
          <w:rFonts w:ascii="Verdana" w:hAnsi="Verdana"/>
          <w:sz w:val="18"/>
          <w:szCs w:val="18"/>
          <w:lang w:val="nl-NL"/>
        </w:rPr>
        <w:t xml:space="preserve"> is </w:t>
      </w:r>
      <w:r w:rsidRPr="00DA4A5B">
        <w:rPr>
          <w:rFonts w:ascii="Verdana" w:hAnsi="Verdana"/>
          <w:sz w:val="18"/>
          <w:szCs w:val="18"/>
          <w:u w:val="single"/>
          <w:lang w:val="nl-NL"/>
        </w:rPr>
        <w:t>afstemming</w:t>
      </w:r>
      <w:r w:rsidRPr="00DA4A5B">
        <w:rPr>
          <w:rFonts w:ascii="Verdana" w:hAnsi="Verdana"/>
          <w:sz w:val="18"/>
          <w:szCs w:val="18"/>
          <w:lang w:val="nl-NL"/>
        </w:rPr>
        <w:t xml:space="preserve"> in I</w:t>
      </w:r>
      <w:r w:rsidR="003701B4" w:rsidRPr="00DA4A5B">
        <w:rPr>
          <w:rFonts w:ascii="Verdana" w:hAnsi="Verdana"/>
          <w:sz w:val="18"/>
          <w:szCs w:val="18"/>
          <w:lang w:val="nl-NL"/>
        </w:rPr>
        <w:t xml:space="preserve">nterdepartementaal </w:t>
      </w:r>
      <w:r w:rsidRPr="00DA4A5B">
        <w:rPr>
          <w:rFonts w:ascii="Verdana" w:hAnsi="Verdana"/>
          <w:sz w:val="18"/>
          <w:szCs w:val="18"/>
          <w:lang w:val="nl-NL"/>
        </w:rPr>
        <w:t>C</w:t>
      </w:r>
      <w:r w:rsidR="003701B4" w:rsidRPr="00DA4A5B">
        <w:rPr>
          <w:rFonts w:ascii="Verdana" w:hAnsi="Verdana"/>
          <w:sz w:val="18"/>
          <w:szCs w:val="18"/>
          <w:lang w:val="nl-NL"/>
        </w:rPr>
        <w:t xml:space="preserve">omitologie </w:t>
      </w:r>
      <w:r w:rsidRPr="00DA4A5B">
        <w:rPr>
          <w:rFonts w:ascii="Verdana" w:hAnsi="Verdana"/>
          <w:sz w:val="18"/>
          <w:szCs w:val="18"/>
          <w:lang w:val="nl-NL"/>
        </w:rPr>
        <w:t>O</w:t>
      </w:r>
      <w:r w:rsidR="003701B4" w:rsidRPr="00DA4A5B">
        <w:rPr>
          <w:rFonts w:ascii="Verdana" w:hAnsi="Verdana"/>
          <w:sz w:val="18"/>
          <w:szCs w:val="18"/>
          <w:lang w:val="nl-NL"/>
        </w:rPr>
        <w:t>verleg</w:t>
      </w:r>
      <w:r w:rsidR="003F41C9" w:rsidRPr="00DA4A5B">
        <w:rPr>
          <w:rFonts w:ascii="Verdana" w:hAnsi="Verdana"/>
          <w:sz w:val="18"/>
          <w:szCs w:val="18"/>
          <w:lang w:val="nl-NL"/>
        </w:rPr>
        <w:t xml:space="preserve"> (ICO)</w:t>
      </w:r>
      <w:r w:rsidR="003F41C9" w:rsidRPr="00DA4A5B">
        <w:rPr>
          <w:rStyle w:val="FootnoteReference"/>
          <w:rFonts w:ascii="Verdana" w:hAnsi="Verdana"/>
          <w:sz w:val="18"/>
          <w:szCs w:val="18"/>
          <w:lang w:val="nl-NL"/>
        </w:rPr>
        <w:footnoteReference w:id="3"/>
      </w:r>
      <w:r w:rsidRPr="00DA4A5B">
        <w:rPr>
          <w:rFonts w:ascii="Verdana" w:hAnsi="Verdana"/>
          <w:sz w:val="18"/>
          <w:szCs w:val="18"/>
          <w:lang w:val="nl-NL"/>
        </w:rPr>
        <w:t xml:space="preserve"> noodzakelijk i.v.m. mogelijke onwenselijke precedentwerking.</w:t>
      </w:r>
    </w:p>
    <w:p w14:paraId="7E66CCEE" w14:textId="77777777" w:rsidR="0044259A" w:rsidRPr="00DA4A5B" w:rsidRDefault="0044259A" w:rsidP="00DA4A5B">
      <w:pPr>
        <w:spacing w:line="264" w:lineRule="auto"/>
        <w:rPr>
          <w:rFonts w:ascii="Verdana" w:hAnsi="Verdana"/>
          <w:sz w:val="18"/>
          <w:szCs w:val="18"/>
          <w:lang w:val="nl-NL"/>
        </w:rPr>
      </w:pPr>
    </w:p>
    <w:p w14:paraId="48D0C7B6" w14:textId="77777777" w:rsidR="0044259A" w:rsidRPr="00DA4A5B" w:rsidRDefault="0044259A" w:rsidP="00DA4A5B">
      <w:pPr>
        <w:spacing w:line="264" w:lineRule="auto"/>
        <w:rPr>
          <w:rFonts w:ascii="Verdana" w:hAnsi="Verdana"/>
          <w:b/>
          <w:sz w:val="18"/>
          <w:szCs w:val="18"/>
          <w:lang w:val="nl-NL"/>
        </w:rPr>
      </w:pPr>
      <w:r w:rsidRPr="00DA4A5B">
        <w:rPr>
          <w:rFonts w:ascii="Verdana" w:hAnsi="Verdana"/>
          <w:b/>
          <w:sz w:val="18"/>
          <w:szCs w:val="18"/>
          <w:lang w:val="nl-NL"/>
        </w:rPr>
        <w:t xml:space="preserve">Stappen die </w:t>
      </w:r>
      <w:r w:rsidR="00BA459E" w:rsidRPr="00DA4A5B">
        <w:rPr>
          <w:rFonts w:ascii="Verdana" w:hAnsi="Verdana"/>
          <w:b/>
          <w:sz w:val="18"/>
          <w:szCs w:val="18"/>
          <w:lang w:val="nl-NL"/>
        </w:rPr>
        <w:t xml:space="preserve">een </w:t>
      </w:r>
      <w:r w:rsidRPr="00DA4A5B">
        <w:rPr>
          <w:rFonts w:ascii="Verdana" w:hAnsi="Verdana"/>
          <w:b/>
          <w:sz w:val="18"/>
          <w:szCs w:val="18"/>
          <w:lang w:val="nl-NL"/>
        </w:rPr>
        <w:t>beleidsmedewerker dient te nemen bij beoordeling keuze delegatie</w:t>
      </w:r>
      <w:r w:rsidR="00BA459E" w:rsidRPr="00DA4A5B">
        <w:rPr>
          <w:rFonts w:ascii="Verdana" w:hAnsi="Verdana"/>
          <w:b/>
          <w:sz w:val="18"/>
          <w:szCs w:val="18"/>
          <w:lang w:val="nl-NL"/>
        </w:rPr>
        <w:t>/uitvoering</w:t>
      </w:r>
    </w:p>
    <w:p w14:paraId="0C8A77B3" w14:textId="77777777" w:rsidR="0044259A" w:rsidRPr="00DA4A5B" w:rsidRDefault="0044259A" w:rsidP="00DA4A5B">
      <w:pPr>
        <w:spacing w:line="264" w:lineRule="auto"/>
        <w:rPr>
          <w:rFonts w:ascii="Verdana" w:hAnsi="Verdana"/>
          <w:sz w:val="18"/>
          <w:szCs w:val="18"/>
          <w:lang w:val="nl-NL"/>
        </w:rPr>
      </w:pPr>
    </w:p>
    <w:p w14:paraId="371EB4B1" w14:textId="77777777" w:rsidR="0044259A" w:rsidRPr="00DA4A5B" w:rsidRDefault="0044259A" w:rsidP="00DA4A5B">
      <w:pPr>
        <w:spacing w:line="264" w:lineRule="auto"/>
        <w:rPr>
          <w:rFonts w:ascii="Verdana" w:hAnsi="Verdana"/>
          <w:sz w:val="18"/>
          <w:szCs w:val="18"/>
          <w:lang w:val="nl-NL"/>
        </w:rPr>
      </w:pPr>
      <w:r w:rsidRPr="00DA4A5B">
        <w:rPr>
          <w:rFonts w:ascii="Verdana" w:hAnsi="Verdana"/>
          <w:sz w:val="18"/>
          <w:szCs w:val="18"/>
          <w:lang w:val="nl-NL"/>
        </w:rPr>
        <w:t xml:space="preserve">Het gaat grofweg om </w:t>
      </w:r>
      <w:r w:rsidRPr="00AF733A">
        <w:rPr>
          <w:rFonts w:ascii="Verdana" w:hAnsi="Verdana"/>
          <w:sz w:val="18"/>
          <w:szCs w:val="18"/>
          <w:lang w:val="nl-NL"/>
        </w:rPr>
        <w:t>twee hoofdvragen</w:t>
      </w:r>
      <w:r w:rsidRPr="00DA4A5B">
        <w:rPr>
          <w:rFonts w:ascii="Verdana" w:hAnsi="Verdana"/>
          <w:sz w:val="18"/>
          <w:szCs w:val="18"/>
          <w:lang w:val="nl-NL"/>
        </w:rPr>
        <w:t xml:space="preserve"> die beantwoord moeten worden:</w:t>
      </w:r>
    </w:p>
    <w:p w14:paraId="3006B9A7" w14:textId="77777777" w:rsidR="0044259A" w:rsidRPr="00DA4A5B" w:rsidRDefault="0044259A" w:rsidP="00DA4A5B">
      <w:pPr>
        <w:spacing w:line="264" w:lineRule="auto"/>
        <w:rPr>
          <w:rFonts w:ascii="Verdana" w:hAnsi="Verdana"/>
          <w:sz w:val="18"/>
          <w:szCs w:val="18"/>
          <w:lang w:val="nl-NL"/>
        </w:rPr>
      </w:pPr>
      <w:r w:rsidRPr="00DA4A5B">
        <w:rPr>
          <w:rFonts w:ascii="Verdana" w:hAnsi="Verdana"/>
          <w:sz w:val="18"/>
          <w:szCs w:val="18"/>
          <w:lang w:val="nl-NL"/>
        </w:rPr>
        <w:t>1. Is nadere regelgeving mogelijk/wenselijk?</w:t>
      </w:r>
    </w:p>
    <w:p w14:paraId="0D0CFCDC" w14:textId="77777777" w:rsidR="0044259A" w:rsidRPr="00DA4A5B" w:rsidRDefault="0044259A" w:rsidP="00DA4A5B">
      <w:pPr>
        <w:spacing w:line="264" w:lineRule="auto"/>
        <w:rPr>
          <w:rFonts w:ascii="Verdana" w:hAnsi="Verdana"/>
          <w:sz w:val="18"/>
          <w:szCs w:val="18"/>
          <w:lang w:val="nl-NL"/>
        </w:rPr>
      </w:pPr>
      <w:r w:rsidRPr="00DA4A5B">
        <w:rPr>
          <w:rFonts w:ascii="Verdana" w:hAnsi="Verdana"/>
          <w:sz w:val="18"/>
          <w:szCs w:val="18"/>
          <w:lang w:val="nl-NL"/>
        </w:rPr>
        <w:t>2. Indien dit zo is,</w:t>
      </w:r>
      <w:r w:rsidR="000D383D" w:rsidRPr="00DA4A5B">
        <w:rPr>
          <w:rFonts w:ascii="Verdana" w:hAnsi="Verdana"/>
          <w:sz w:val="18"/>
          <w:szCs w:val="18"/>
          <w:lang w:val="nl-NL"/>
        </w:rPr>
        <w:t xml:space="preserve"> </w:t>
      </w:r>
      <w:r w:rsidR="00E1474F" w:rsidRPr="00DA4A5B">
        <w:rPr>
          <w:rFonts w:ascii="Verdana" w:hAnsi="Verdana"/>
          <w:sz w:val="18"/>
          <w:szCs w:val="18"/>
          <w:lang w:val="nl-NL"/>
        </w:rPr>
        <w:t>geeft</w:t>
      </w:r>
      <w:r w:rsidR="000D383D" w:rsidRPr="00DA4A5B">
        <w:rPr>
          <w:rFonts w:ascii="Verdana" w:hAnsi="Verdana"/>
          <w:sz w:val="18"/>
          <w:szCs w:val="18"/>
          <w:lang w:val="nl-NL"/>
        </w:rPr>
        <w:t xml:space="preserve"> NL de voorkeur </w:t>
      </w:r>
      <w:r w:rsidR="00E1474F" w:rsidRPr="00DA4A5B">
        <w:rPr>
          <w:rFonts w:ascii="Verdana" w:hAnsi="Verdana"/>
          <w:sz w:val="18"/>
          <w:szCs w:val="18"/>
          <w:lang w:val="nl-NL"/>
        </w:rPr>
        <w:t xml:space="preserve">aan </w:t>
      </w:r>
      <w:r w:rsidR="000D383D" w:rsidRPr="00DA4A5B">
        <w:rPr>
          <w:rFonts w:ascii="Verdana" w:hAnsi="Verdana"/>
          <w:sz w:val="18"/>
          <w:szCs w:val="18"/>
          <w:lang w:val="nl-NL"/>
        </w:rPr>
        <w:t>delegatie</w:t>
      </w:r>
      <w:r w:rsidR="00581520" w:rsidRPr="00DA4A5B">
        <w:rPr>
          <w:rFonts w:ascii="Verdana" w:hAnsi="Verdana"/>
          <w:sz w:val="18"/>
          <w:szCs w:val="18"/>
          <w:lang w:val="nl-NL"/>
        </w:rPr>
        <w:t>/uitvoering</w:t>
      </w:r>
      <w:r w:rsidRPr="00DA4A5B">
        <w:rPr>
          <w:rFonts w:ascii="Verdana" w:hAnsi="Verdana"/>
          <w:sz w:val="18"/>
          <w:szCs w:val="18"/>
          <w:lang w:val="nl-NL"/>
        </w:rPr>
        <w:t>?</w:t>
      </w:r>
    </w:p>
    <w:p w14:paraId="464D3872" w14:textId="77777777" w:rsidR="00E439E2" w:rsidRPr="00DA4A5B" w:rsidRDefault="00E439E2" w:rsidP="00DA4A5B">
      <w:pPr>
        <w:spacing w:line="264" w:lineRule="auto"/>
        <w:rPr>
          <w:rFonts w:ascii="Verdana" w:hAnsi="Verdana"/>
          <w:sz w:val="18"/>
          <w:szCs w:val="18"/>
          <w:lang w:val="nl-NL"/>
        </w:rPr>
      </w:pPr>
    </w:p>
    <w:p w14:paraId="1B7B53EB" w14:textId="77777777" w:rsidR="0044259A" w:rsidRPr="00DA4A5B" w:rsidRDefault="00E439E2" w:rsidP="00DA4A5B">
      <w:pPr>
        <w:spacing w:line="264" w:lineRule="auto"/>
        <w:rPr>
          <w:rFonts w:ascii="Verdana" w:hAnsi="Verdana"/>
          <w:sz w:val="18"/>
          <w:szCs w:val="18"/>
          <w:lang w:val="nl-NL"/>
        </w:rPr>
      </w:pPr>
      <w:r w:rsidRPr="00DA4A5B">
        <w:rPr>
          <w:rFonts w:ascii="Verdana" w:hAnsi="Verdana"/>
          <w:sz w:val="18"/>
          <w:szCs w:val="18"/>
          <w:lang w:val="nl-NL"/>
        </w:rPr>
        <w:t>Daarnaast zijn er nog twee zaken om rekening mee te houden:</w:t>
      </w:r>
    </w:p>
    <w:p w14:paraId="654F246D" w14:textId="77777777" w:rsidR="00E439E2" w:rsidRPr="00DA4A5B" w:rsidRDefault="00E439E2" w:rsidP="00DA4A5B">
      <w:pPr>
        <w:spacing w:line="264" w:lineRule="auto"/>
        <w:rPr>
          <w:rFonts w:ascii="Verdana" w:hAnsi="Verdana"/>
          <w:sz w:val="18"/>
          <w:szCs w:val="18"/>
          <w:lang w:val="nl-NL"/>
        </w:rPr>
      </w:pPr>
      <w:r w:rsidRPr="00DA4A5B">
        <w:rPr>
          <w:rFonts w:ascii="Verdana" w:hAnsi="Verdana"/>
          <w:sz w:val="18"/>
          <w:szCs w:val="18"/>
          <w:lang w:val="nl-NL"/>
        </w:rPr>
        <w:t>3. Beïnvloeding tijdens de onderhandelingen en creatieve oplossingen</w:t>
      </w:r>
    </w:p>
    <w:p w14:paraId="2835636F" w14:textId="77777777" w:rsidR="00E439E2" w:rsidRPr="00DA4A5B" w:rsidRDefault="00E439E2" w:rsidP="00DA4A5B">
      <w:pPr>
        <w:spacing w:line="264" w:lineRule="auto"/>
        <w:rPr>
          <w:rFonts w:ascii="Verdana" w:hAnsi="Verdana"/>
          <w:sz w:val="18"/>
          <w:szCs w:val="18"/>
          <w:lang w:val="nl-NL"/>
        </w:rPr>
      </w:pPr>
      <w:r w:rsidRPr="00DA4A5B">
        <w:rPr>
          <w:rFonts w:ascii="Verdana" w:hAnsi="Verdana"/>
          <w:sz w:val="18"/>
          <w:szCs w:val="18"/>
          <w:lang w:val="nl-NL"/>
        </w:rPr>
        <w:t>4. Interdepartementale afstemming</w:t>
      </w:r>
    </w:p>
    <w:p w14:paraId="23345A24" w14:textId="77777777" w:rsidR="00E439E2" w:rsidRPr="00DA4A5B" w:rsidRDefault="00E439E2" w:rsidP="00DA4A5B">
      <w:pPr>
        <w:spacing w:line="264" w:lineRule="auto"/>
        <w:rPr>
          <w:rFonts w:ascii="Verdana" w:hAnsi="Verdana"/>
          <w:i/>
          <w:sz w:val="18"/>
          <w:szCs w:val="18"/>
          <w:lang w:val="nl-NL"/>
        </w:rPr>
      </w:pPr>
    </w:p>
    <w:p w14:paraId="2A72CF20" w14:textId="77777777" w:rsidR="006D3495" w:rsidRPr="00DA4A5B" w:rsidRDefault="0044259A" w:rsidP="00DA4A5B">
      <w:pPr>
        <w:spacing w:line="264" w:lineRule="auto"/>
        <w:rPr>
          <w:rFonts w:ascii="Verdana" w:hAnsi="Verdana"/>
          <w:sz w:val="18"/>
          <w:szCs w:val="18"/>
          <w:u w:val="single"/>
          <w:lang w:val="nl-NL"/>
        </w:rPr>
      </w:pPr>
      <w:r w:rsidRPr="00DA4A5B">
        <w:rPr>
          <w:rFonts w:ascii="Verdana" w:hAnsi="Verdana"/>
          <w:sz w:val="18"/>
          <w:szCs w:val="18"/>
          <w:u w:val="single"/>
          <w:lang w:val="nl-NL"/>
        </w:rPr>
        <w:t xml:space="preserve">1. Is </w:t>
      </w:r>
      <w:r w:rsidR="002D1044" w:rsidRPr="00DA4A5B">
        <w:rPr>
          <w:rFonts w:ascii="Verdana" w:hAnsi="Verdana"/>
          <w:sz w:val="18"/>
          <w:szCs w:val="18"/>
          <w:u w:val="single"/>
          <w:lang w:val="nl-NL"/>
        </w:rPr>
        <w:t xml:space="preserve">nadere </w:t>
      </w:r>
      <w:r w:rsidR="006D3495" w:rsidRPr="00DA4A5B">
        <w:rPr>
          <w:rFonts w:ascii="Verdana" w:hAnsi="Verdana"/>
          <w:sz w:val="18"/>
          <w:szCs w:val="18"/>
          <w:u w:val="single"/>
          <w:lang w:val="nl-NL"/>
        </w:rPr>
        <w:t>regelgeving mogelijk/wenselijk?</w:t>
      </w:r>
    </w:p>
    <w:p w14:paraId="1180D35F" w14:textId="77777777" w:rsidR="00FF2819" w:rsidRPr="00DA4A5B" w:rsidRDefault="00FF2819" w:rsidP="00DA4A5B">
      <w:pPr>
        <w:pStyle w:val="ListParagraph"/>
        <w:numPr>
          <w:ilvl w:val="0"/>
          <w:numId w:val="2"/>
        </w:numPr>
        <w:spacing w:line="264" w:lineRule="auto"/>
        <w:rPr>
          <w:rFonts w:ascii="Verdana" w:hAnsi="Verdana"/>
          <w:sz w:val="18"/>
          <w:szCs w:val="18"/>
          <w:lang w:val="nl-NL"/>
        </w:rPr>
      </w:pPr>
      <w:r w:rsidRPr="00DA4A5B">
        <w:rPr>
          <w:rFonts w:ascii="Verdana" w:hAnsi="Verdana"/>
          <w:sz w:val="18"/>
          <w:szCs w:val="18"/>
          <w:lang w:val="nl-NL"/>
        </w:rPr>
        <w:t xml:space="preserve">Niet alle regels hoeven in </w:t>
      </w:r>
      <w:r w:rsidRPr="00DA4A5B">
        <w:rPr>
          <w:rFonts w:ascii="Verdana" w:hAnsi="Verdana"/>
          <w:sz w:val="18"/>
          <w:szCs w:val="18"/>
          <w:u w:val="single"/>
          <w:lang w:val="nl-NL"/>
        </w:rPr>
        <w:t>wetgeving</w:t>
      </w:r>
      <w:r w:rsidRPr="00DA4A5B">
        <w:rPr>
          <w:rFonts w:ascii="Verdana" w:hAnsi="Verdana"/>
          <w:sz w:val="18"/>
          <w:szCs w:val="18"/>
          <w:lang w:val="nl-NL"/>
        </w:rPr>
        <w:t xml:space="preserve"> te worden opgenomen. Om flexibiliteit / effectiviteit van regelgeving te waarborgen kan ook gekozen worden voor </w:t>
      </w:r>
      <w:r w:rsidRPr="00DA4A5B">
        <w:rPr>
          <w:rFonts w:ascii="Verdana" w:hAnsi="Verdana"/>
          <w:sz w:val="18"/>
          <w:szCs w:val="18"/>
          <w:u w:val="single"/>
          <w:lang w:val="nl-NL"/>
        </w:rPr>
        <w:t>nadere</w:t>
      </w:r>
      <w:r w:rsidRPr="00DA4A5B">
        <w:rPr>
          <w:rFonts w:ascii="Verdana" w:hAnsi="Verdana"/>
          <w:sz w:val="18"/>
          <w:szCs w:val="18"/>
          <w:lang w:val="nl-NL"/>
        </w:rPr>
        <w:t xml:space="preserve"> </w:t>
      </w:r>
      <w:r w:rsidRPr="00DA4A5B">
        <w:rPr>
          <w:rFonts w:ascii="Verdana" w:hAnsi="Verdana"/>
          <w:sz w:val="18"/>
          <w:szCs w:val="18"/>
          <w:u w:val="single"/>
          <w:lang w:val="nl-NL"/>
        </w:rPr>
        <w:t>regelgeving</w:t>
      </w:r>
      <w:r w:rsidRPr="00DA4A5B">
        <w:rPr>
          <w:rFonts w:ascii="Verdana" w:hAnsi="Verdana"/>
          <w:sz w:val="18"/>
          <w:szCs w:val="18"/>
          <w:lang w:val="nl-NL"/>
        </w:rPr>
        <w:t>.</w:t>
      </w:r>
    </w:p>
    <w:p w14:paraId="1639A7B3" w14:textId="77777777" w:rsidR="0078085F" w:rsidRPr="00DA4A5B" w:rsidRDefault="008C6BC8" w:rsidP="00DA4A5B">
      <w:pPr>
        <w:pStyle w:val="ListParagraph"/>
        <w:numPr>
          <w:ilvl w:val="0"/>
          <w:numId w:val="2"/>
        </w:numPr>
        <w:spacing w:line="264" w:lineRule="auto"/>
        <w:rPr>
          <w:rFonts w:ascii="Verdana" w:hAnsi="Verdana"/>
          <w:sz w:val="18"/>
          <w:szCs w:val="18"/>
          <w:lang w:val="nl-NL"/>
        </w:rPr>
      </w:pPr>
      <w:r w:rsidRPr="00DA4A5B">
        <w:rPr>
          <w:rFonts w:ascii="Verdana" w:hAnsi="Verdana"/>
          <w:sz w:val="18"/>
          <w:szCs w:val="18"/>
          <w:lang w:val="nl-NL"/>
        </w:rPr>
        <w:t>De w</w:t>
      </w:r>
      <w:r w:rsidR="00E1474F" w:rsidRPr="00DA4A5B">
        <w:rPr>
          <w:rFonts w:ascii="Verdana" w:hAnsi="Verdana"/>
          <w:sz w:val="18"/>
          <w:szCs w:val="18"/>
          <w:lang w:val="nl-NL"/>
        </w:rPr>
        <w:t xml:space="preserve">etgever (Raad/EP) kan zelf bepalen of er bevoegdheden aan CIE worden toegekend om nadere regelgeving vast te stellen. </w:t>
      </w:r>
      <w:r w:rsidR="00E1474F" w:rsidRPr="00AF733A">
        <w:rPr>
          <w:rFonts w:ascii="Verdana" w:hAnsi="Verdana"/>
          <w:sz w:val="18"/>
          <w:szCs w:val="18"/>
          <w:lang w:val="nl-NL"/>
        </w:rPr>
        <w:t>Hiertoe bestaat</w:t>
      </w:r>
      <w:r w:rsidR="00E1474F" w:rsidRPr="004A2B60">
        <w:rPr>
          <w:rFonts w:ascii="Verdana" w:hAnsi="Verdana"/>
          <w:sz w:val="18"/>
          <w:szCs w:val="18"/>
          <w:lang w:val="nl-NL"/>
        </w:rPr>
        <w:t xml:space="preserve"> </w:t>
      </w:r>
      <w:r w:rsidR="00E1474F" w:rsidRPr="00DA4A5B">
        <w:rPr>
          <w:rFonts w:ascii="Verdana" w:hAnsi="Verdana"/>
          <w:sz w:val="18"/>
          <w:szCs w:val="18"/>
          <w:u w:val="single"/>
          <w:lang w:val="nl-NL"/>
        </w:rPr>
        <w:t>geen verplichting</w:t>
      </w:r>
      <w:r w:rsidR="00E1474F" w:rsidRPr="00DA4A5B">
        <w:rPr>
          <w:rFonts w:ascii="Verdana" w:hAnsi="Verdana"/>
          <w:sz w:val="18"/>
          <w:szCs w:val="18"/>
          <w:lang w:val="nl-NL"/>
        </w:rPr>
        <w:t xml:space="preserve">. </w:t>
      </w:r>
    </w:p>
    <w:p w14:paraId="3CE33CBE" w14:textId="77777777" w:rsidR="007E72D6" w:rsidRPr="00DA4A5B" w:rsidRDefault="0044013D" w:rsidP="00DA4A5B">
      <w:pPr>
        <w:pStyle w:val="ListParagraph"/>
        <w:numPr>
          <w:ilvl w:val="0"/>
          <w:numId w:val="2"/>
        </w:numPr>
        <w:spacing w:line="264" w:lineRule="auto"/>
        <w:rPr>
          <w:rFonts w:ascii="Verdana" w:hAnsi="Verdana"/>
          <w:sz w:val="18"/>
          <w:szCs w:val="18"/>
          <w:lang w:val="nl-NL"/>
        </w:rPr>
      </w:pPr>
      <w:r w:rsidRPr="00DA4A5B">
        <w:rPr>
          <w:rFonts w:ascii="Verdana" w:hAnsi="Verdana"/>
          <w:sz w:val="18"/>
          <w:szCs w:val="18"/>
          <w:lang w:val="nl-NL"/>
        </w:rPr>
        <w:t xml:space="preserve">Nadere </w:t>
      </w:r>
      <w:r w:rsidR="00E90299" w:rsidRPr="00DA4A5B">
        <w:rPr>
          <w:rFonts w:ascii="Verdana" w:hAnsi="Verdana"/>
          <w:sz w:val="18"/>
          <w:szCs w:val="18"/>
          <w:lang w:val="nl-NL"/>
        </w:rPr>
        <w:t xml:space="preserve">regelgeving is alleen mogelijk </w:t>
      </w:r>
      <w:r w:rsidR="00F86E01" w:rsidRPr="00DA4A5B">
        <w:rPr>
          <w:rFonts w:ascii="Verdana" w:hAnsi="Verdana"/>
          <w:sz w:val="18"/>
          <w:szCs w:val="18"/>
          <w:lang w:val="nl-NL"/>
        </w:rPr>
        <w:t>voor</w:t>
      </w:r>
      <w:r w:rsidR="00E90299" w:rsidRPr="00DA4A5B">
        <w:rPr>
          <w:rFonts w:ascii="Verdana" w:hAnsi="Verdana"/>
          <w:sz w:val="18"/>
          <w:szCs w:val="18"/>
          <w:lang w:val="nl-NL"/>
        </w:rPr>
        <w:t xml:space="preserve"> </w:t>
      </w:r>
      <w:r w:rsidR="00E90299" w:rsidRPr="00DA4A5B">
        <w:rPr>
          <w:rFonts w:ascii="Verdana" w:hAnsi="Verdana"/>
          <w:sz w:val="18"/>
          <w:szCs w:val="18"/>
          <w:u w:val="single"/>
          <w:lang w:val="nl-NL"/>
        </w:rPr>
        <w:t>niet</w:t>
      </w:r>
      <w:r w:rsidR="003701B4" w:rsidRPr="00DA4A5B">
        <w:rPr>
          <w:rFonts w:ascii="Verdana" w:hAnsi="Verdana"/>
          <w:sz w:val="18"/>
          <w:szCs w:val="18"/>
          <w:u w:val="single"/>
          <w:lang w:val="nl-NL"/>
        </w:rPr>
        <w:t>-</w:t>
      </w:r>
      <w:r w:rsidR="00184E43" w:rsidRPr="00DA4A5B">
        <w:rPr>
          <w:rFonts w:ascii="Verdana" w:hAnsi="Verdana"/>
          <w:sz w:val="18"/>
          <w:szCs w:val="18"/>
          <w:u w:val="single"/>
          <w:lang w:val="nl-NL"/>
        </w:rPr>
        <w:t>essentiële</w:t>
      </w:r>
      <w:r w:rsidR="00E90299" w:rsidRPr="00DA4A5B">
        <w:rPr>
          <w:rFonts w:ascii="Verdana" w:hAnsi="Verdana"/>
          <w:sz w:val="18"/>
          <w:szCs w:val="18"/>
          <w:u w:val="single"/>
          <w:lang w:val="nl-NL"/>
        </w:rPr>
        <w:t xml:space="preserve"> onderdelen</w:t>
      </w:r>
      <w:r w:rsidR="00E90299" w:rsidRPr="00DA4A5B">
        <w:rPr>
          <w:rFonts w:ascii="Verdana" w:hAnsi="Verdana"/>
          <w:sz w:val="18"/>
          <w:szCs w:val="18"/>
          <w:lang w:val="nl-NL"/>
        </w:rPr>
        <w:t xml:space="preserve"> van een richtlijn</w:t>
      </w:r>
      <w:r w:rsidR="000B18A1" w:rsidRPr="00DA4A5B">
        <w:rPr>
          <w:rFonts w:ascii="Verdana" w:hAnsi="Verdana"/>
          <w:sz w:val="18"/>
          <w:szCs w:val="18"/>
          <w:lang w:val="nl-NL"/>
        </w:rPr>
        <w:t>,</w:t>
      </w:r>
      <w:r w:rsidR="00E90299" w:rsidRPr="00DA4A5B">
        <w:rPr>
          <w:rFonts w:ascii="Verdana" w:hAnsi="Verdana"/>
          <w:sz w:val="18"/>
          <w:szCs w:val="18"/>
          <w:lang w:val="nl-NL"/>
        </w:rPr>
        <w:t xml:space="preserve"> verordening</w:t>
      </w:r>
      <w:r w:rsidR="000B18A1" w:rsidRPr="00DA4A5B">
        <w:rPr>
          <w:rFonts w:ascii="Verdana" w:hAnsi="Verdana"/>
          <w:sz w:val="18"/>
          <w:szCs w:val="18"/>
          <w:lang w:val="nl-NL"/>
        </w:rPr>
        <w:t xml:space="preserve"> of besluit</w:t>
      </w:r>
      <w:r w:rsidR="00E90299" w:rsidRPr="00DA4A5B">
        <w:rPr>
          <w:rFonts w:ascii="Verdana" w:hAnsi="Verdana"/>
          <w:sz w:val="18"/>
          <w:szCs w:val="18"/>
          <w:lang w:val="nl-NL"/>
        </w:rPr>
        <w:t xml:space="preserve">. </w:t>
      </w:r>
      <w:r w:rsidR="00F86E01" w:rsidRPr="00DA4A5B">
        <w:rPr>
          <w:rFonts w:ascii="Verdana" w:hAnsi="Verdana"/>
          <w:sz w:val="18"/>
          <w:szCs w:val="18"/>
          <w:lang w:val="nl-NL"/>
        </w:rPr>
        <w:t>Essentiële</w:t>
      </w:r>
      <w:r w:rsidR="007E72D6" w:rsidRPr="00DA4A5B">
        <w:rPr>
          <w:rFonts w:ascii="Verdana" w:hAnsi="Verdana"/>
          <w:sz w:val="18"/>
          <w:szCs w:val="18"/>
          <w:lang w:val="nl-NL"/>
        </w:rPr>
        <w:t xml:space="preserve"> elementen </w:t>
      </w:r>
      <w:r w:rsidR="004F317C" w:rsidRPr="00DA4A5B">
        <w:rPr>
          <w:rFonts w:ascii="Verdana" w:hAnsi="Verdana"/>
          <w:sz w:val="18"/>
          <w:szCs w:val="18"/>
          <w:lang w:val="nl-NL"/>
        </w:rPr>
        <w:t xml:space="preserve">van regelgeving </w:t>
      </w:r>
      <w:r w:rsidR="007E72D6" w:rsidRPr="00DA4A5B">
        <w:rPr>
          <w:rFonts w:ascii="Verdana" w:hAnsi="Verdana"/>
          <w:sz w:val="18"/>
          <w:szCs w:val="18"/>
          <w:lang w:val="nl-NL"/>
        </w:rPr>
        <w:t xml:space="preserve">horen thuis in </w:t>
      </w:r>
      <w:r w:rsidR="00A82224" w:rsidRPr="00DA4A5B">
        <w:rPr>
          <w:rFonts w:ascii="Verdana" w:hAnsi="Verdana"/>
          <w:sz w:val="18"/>
          <w:szCs w:val="18"/>
          <w:lang w:val="nl-NL"/>
        </w:rPr>
        <w:t>het basisinstrument</w:t>
      </w:r>
      <w:r w:rsidR="00E90299" w:rsidRPr="00DA4A5B">
        <w:rPr>
          <w:rFonts w:ascii="Verdana" w:hAnsi="Verdana"/>
          <w:sz w:val="18"/>
          <w:szCs w:val="18"/>
          <w:lang w:val="nl-NL"/>
        </w:rPr>
        <w:t>.</w:t>
      </w:r>
      <w:r w:rsidR="007E72D6" w:rsidRPr="00DA4A5B">
        <w:rPr>
          <w:rFonts w:ascii="Verdana" w:hAnsi="Verdana"/>
          <w:sz w:val="18"/>
          <w:szCs w:val="18"/>
          <w:lang w:val="nl-NL"/>
        </w:rPr>
        <w:t xml:space="preserve"> </w:t>
      </w:r>
      <w:r w:rsidR="00661B96" w:rsidRPr="00DA4A5B">
        <w:rPr>
          <w:rFonts w:ascii="Verdana" w:hAnsi="Verdana"/>
          <w:sz w:val="18"/>
          <w:szCs w:val="18"/>
          <w:lang w:val="nl-NL"/>
        </w:rPr>
        <w:t>Deze k</w:t>
      </w:r>
      <w:r w:rsidR="007E72D6" w:rsidRPr="00DA4A5B">
        <w:rPr>
          <w:rFonts w:ascii="Verdana" w:hAnsi="Verdana"/>
          <w:sz w:val="18"/>
          <w:szCs w:val="18"/>
          <w:lang w:val="nl-NL"/>
        </w:rPr>
        <w:t xml:space="preserve">unnen niet worden </w:t>
      </w:r>
      <w:r w:rsidR="003328A6" w:rsidRPr="00DA4A5B">
        <w:rPr>
          <w:rFonts w:ascii="Verdana" w:hAnsi="Verdana"/>
          <w:sz w:val="18"/>
          <w:szCs w:val="18"/>
          <w:lang w:val="nl-NL"/>
        </w:rPr>
        <w:t xml:space="preserve">vastgesteld </w:t>
      </w:r>
      <w:r w:rsidR="007E72D6" w:rsidRPr="00DA4A5B">
        <w:rPr>
          <w:rFonts w:ascii="Verdana" w:hAnsi="Verdana"/>
          <w:sz w:val="18"/>
          <w:szCs w:val="18"/>
          <w:lang w:val="nl-NL"/>
        </w:rPr>
        <w:t xml:space="preserve">op lager niveau. </w:t>
      </w:r>
      <w:r w:rsidR="00661B96" w:rsidRPr="00DA4A5B">
        <w:rPr>
          <w:rFonts w:ascii="Verdana" w:hAnsi="Verdana"/>
          <w:sz w:val="18"/>
          <w:szCs w:val="18"/>
          <w:lang w:val="nl-NL"/>
        </w:rPr>
        <w:t>Essenti</w:t>
      </w:r>
      <w:r w:rsidR="00014184" w:rsidRPr="00DA4A5B">
        <w:rPr>
          <w:rFonts w:ascii="Verdana" w:hAnsi="Verdana"/>
          <w:sz w:val="18"/>
          <w:szCs w:val="18"/>
          <w:lang w:val="nl-NL"/>
        </w:rPr>
        <w:t>ë</w:t>
      </w:r>
      <w:r w:rsidR="00661B96" w:rsidRPr="00DA4A5B">
        <w:rPr>
          <w:rFonts w:ascii="Verdana" w:hAnsi="Verdana"/>
          <w:sz w:val="18"/>
          <w:szCs w:val="18"/>
          <w:lang w:val="nl-NL"/>
        </w:rPr>
        <w:t>le elementen zijn</w:t>
      </w:r>
      <w:r w:rsidR="00581520" w:rsidRPr="00DA4A5B">
        <w:rPr>
          <w:rFonts w:ascii="Verdana" w:hAnsi="Verdana"/>
          <w:sz w:val="18"/>
          <w:szCs w:val="18"/>
          <w:lang w:val="nl-NL"/>
        </w:rPr>
        <w:t xml:space="preserve"> in ieder geval</w:t>
      </w:r>
      <w:r w:rsidR="007E72D6" w:rsidRPr="00DA4A5B">
        <w:rPr>
          <w:rFonts w:ascii="Verdana" w:hAnsi="Verdana"/>
          <w:sz w:val="18"/>
          <w:szCs w:val="18"/>
          <w:lang w:val="nl-NL"/>
        </w:rPr>
        <w:t>:</w:t>
      </w:r>
    </w:p>
    <w:p w14:paraId="749E2022" w14:textId="77777777" w:rsidR="008C6BC8" w:rsidRPr="00DA4A5B" w:rsidRDefault="007E72D6"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lang w:val="nl-NL"/>
        </w:rPr>
        <w:t>Doel</w:t>
      </w:r>
      <w:r w:rsidR="008C6BC8" w:rsidRPr="00DA4A5B">
        <w:rPr>
          <w:rFonts w:ascii="Verdana" w:hAnsi="Verdana"/>
          <w:sz w:val="18"/>
          <w:szCs w:val="18"/>
          <w:lang w:val="nl-NL"/>
        </w:rPr>
        <w:t>;</w:t>
      </w:r>
    </w:p>
    <w:p w14:paraId="7143B3C1" w14:textId="77777777" w:rsidR="007E72D6" w:rsidRPr="00DA4A5B" w:rsidRDefault="008C6BC8"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lang w:val="nl-NL"/>
        </w:rPr>
        <w:t>B</w:t>
      </w:r>
      <w:r w:rsidR="007E72D6" w:rsidRPr="00DA4A5B">
        <w:rPr>
          <w:rFonts w:ascii="Verdana" w:hAnsi="Verdana"/>
          <w:sz w:val="18"/>
          <w:szCs w:val="18"/>
          <w:lang w:val="nl-NL"/>
        </w:rPr>
        <w:t xml:space="preserve">epalingen over personele, </w:t>
      </w:r>
      <w:r w:rsidR="00143BDC" w:rsidRPr="00DA4A5B">
        <w:rPr>
          <w:rFonts w:ascii="Verdana" w:hAnsi="Verdana"/>
          <w:sz w:val="18"/>
          <w:szCs w:val="18"/>
          <w:lang w:val="nl-NL"/>
        </w:rPr>
        <w:t>materiële</w:t>
      </w:r>
      <w:r w:rsidR="007E72D6" w:rsidRPr="00DA4A5B">
        <w:rPr>
          <w:rFonts w:ascii="Verdana" w:hAnsi="Verdana"/>
          <w:sz w:val="18"/>
          <w:szCs w:val="18"/>
          <w:lang w:val="nl-NL"/>
        </w:rPr>
        <w:t>, temporele reikwijdte</w:t>
      </w:r>
      <w:r w:rsidR="005A0BC9" w:rsidRPr="00DA4A5B">
        <w:rPr>
          <w:rFonts w:ascii="Verdana" w:hAnsi="Verdana"/>
          <w:sz w:val="18"/>
          <w:szCs w:val="18"/>
          <w:lang w:val="nl-NL"/>
        </w:rPr>
        <w:t>;</w:t>
      </w:r>
    </w:p>
    <w:p w14:paraId="4D53F99C" w14:textId="77777777" w:rsidR="007E72D6" w:rsidRPr="00DA4A5B" w:rsidRDefault="007E72D6"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lang w:val="nl-NL"/>
        </w:rPr>
        <w:t>Strafrechtelijke elementen</w:t>
      </w:r>
      <w:r w:rsidR="005A0BC9" w:rsidRPr="00DA4A5B">
        <w:rPr>
          <w:rFonts w:ascii="Verdana" w:hAnsi="Verdana"/>
          <w:sz w:val="18"/>
          <w:szCs w:val="18"/>
          <w:lang w:val="nl-NL"/>
        </w:rPr>
        <w:t>;</w:t>
      </w:r>
    </w:p>
    <w:p w14:paraId="299BB150" w14:textId="77777777" w:rsidR="003A7D2E" w:rsidRPr="00DA4A5B" w:rsidRDefault="00FF2819"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lang w:val="nl-NL"/>
        </w:rPr>
        <w:t>Elementen die inmen</w:t>
      </w:r>
      <w:r w:rsidR="00184E43" w:rsidRPr="00DA4A5B">
        <w:rPr>
          <w:rFonts w:ascii="Verdana" w:hAnsi="Verdana"/>
          <w:sz w:val="18"/>
          <w:szCs w:val="18"/>
          <w:lang w:val="nl-NL"/>
        </w:rPr>
        <w:t>g</w:t>
      </w:r>
      <w:r w:rsidRPr="00DA4A5B">
        <w:rPr>
          <w:rFonts w:ascii="Verdana" w:hAnsi="Verdana"/>
          <w:sz w:val="18"/>
          <w:szCs w:val="18"/>
          <w:lang w:val="nl-NL"/>
        </w:rPr>
        <w:t>ing in grondrechten mogelijk maken</w:t>
      </w:r>
      <w:r w:rsidR="005A0BC9" w:rsidRPr="00DA4A5B">
        <w:rPr>
          <w:rFonts w:ascii="Verdana" w:hAnsi="Verdana"/>
          <w:sz w:val="18"/>
          <w:szCs w:val="18"/>
          <w:lang w:val="nl-NL"/>
        </w:rPr>
        <w:t>.</w:t>
      </w:r>
    </w:p>
    <w:p w14:paraId="54EE0328" w14:textId="77777777" w:rsidR="00E1474F" w:rsidRPr="00DA4A5B" w:rsidRDefault="00581520" w:rsidP="00DA4A5B">
      <w:pPr>
        <w:pStyle w:val="ListParagraph"/>
        <w:numPr>
          <w:ilvl w:val="0"/>
          <w:numId w:val="2"/>
        </w:numPr>
        <w:spacing w:line="264" w:lineRule="auto"/>
        <w:rPr>
          <w:rFonts w:ascii="Verdana" w:hAnsi="Verdana"/>
          <w:i/>
          <w:sz w:val="18"/>
          <w:szCs w:val="18"/>
          <w:lang w:val="nl-NL"/>
        </w:rPr>
      </w:pPr>
      <w:r w:rsidRPr="00DA4A5B">
        <w:rPr>
          <w:rFonts w:ascii="Verdana" w:hAnsi="Verdana"/>
          <w:sz w:val="18"/>
          <w:szCs w:val="18"/>
          <w:lang w:val="nl-NL"/>
        </w:rPr>
        <w:t xml:space="preserve">Het EU-Hof heeft aangegeven dat elementen ook essentieel zijn wanneer er belangrijke politieke afwegingen gemaakt moeten worden. Dat zijn volgens </w:t>
      </w:r>
      <w:r w:rsidR="003100B0" w:rsidRPr="00DA4A5B">
        <w:rPr>
          <w:rFonts w:ascii="Verdana" w:hAnsi="Verdana"/>
          <w:sz w:val="18"/>
          <w:szCs w:val="18"/>
          <w:lang w:val="nl-NL"/>
        </w:rPr>
        <w:t xml:space="preserve">de </w:t>
      </w:r>
      <w:r w:rsidR="00E1474F" w:rsidRPr="00DA4A5B">
        <w:rPr>
          <w:rFonts w:ascii="Verdana" w:hAnsi="Verdana"/>
          <w:sz w:val="18"/>
          <w:szCs w:val="18"/>
          <w:lang w:val="nl-NL"/>
        </w:rPr>
        <w:t xml:space="preserve">Nederlandse opvatting </w:t>
      </w:r>
      <w:r w:rsidR="003100B0" w:rsidRPr="00DA4A5B">
        <w:rPr>
          <w:rFonts w:ascii="Verdana" w:hAnsi="Verdana"/>
          <w:sz w:val="18"/>
          <w:szCs w:val="18"/>
          <w:lang w:val="nl-NL"/>
        </w:rPr>
        <w:t xml:space="preserve">in </w:t>
      </w:r>
      <w:r w:rsidRPr="00DA4A5B">
        <w:rPr>
          <w:rFonts w:ascii="Verdana" w:hAnsi="Verdana"/>
          <w:sz w:val="18"/>
          <w:szCs w:val="18"/>
          <w:lang w:val="nl-NL"/>
        </w:rPr>
        <w:t>ieder geval:</w:t>
      </w:r>
      <w:r w:rsidR="00F57164" w:rsidRPr="00DA4A5B">
        <w:rPr>
          <w:rFonts w:ascii="Verdana" w:hAnsi="Verdana"/>
          <w:sz w:val="18"/>
          <w:szCs w:val="18"/>
          <w:lang w:val="nl-NL"/>
        </w:rPr>
        <w:t xml:space="preserve"> voorschriften inzake rechtsbescherming, procedurele waarborgen voor burgers m.b.t. handelen van de overheid, voorschriften over financ</w:t>
      </w:r>
      <w:r w:rsidR="00DA4A5B">
        <w:rPr>
          <w:rFonts w:ascii="Verdana" w:hAnsi="Verdana"/>
          <w:sz w:val="18"/>
          <w:szCs w:val="18"/>
          <w:lang w:val="nl-NL"/>
        </w:rPr>
        <w:t>iële aanspraken jegens overheid,</w:t>
      </w:r>
      <w:r w:rsidR="00F57164" w:rsidRPr="00DA4A5B">
        <w:rPr>
          <w:rFonts w:ascii="Verdana" w:hAnsi="Verdana"/>
          <w:sz w:val="18"/>
          <w:szCs w:val="18"/>
          <w:lang w:val="nl-NL"/>
        </w:rPr>
        <w:t xml:space="preserve"> voorschriften omtrent rechten en plichten van burgers tegenover elkaar</w:t>
      </w:r>
      <w:r w:rsidR="00F57164" w:rsidRPr="00DA4A5B">
        <w:rPr>
          <w:rStyle w:val="FootnoteReference"/>
          <w:rFonts w:ascii="Verdana" w:hAnsi="Verdana"/>
          <w:sz w:val="18"/>
          <w:szCs w:val="18"/>
          <w:lang w:val="nl-NL"/>
        </w:rPr>
        <w:footnoteReference w:id="4"/>
      </w:r>
      <w:r w:rsidR="00F57164" w:rsidRPr="00DA4A5B">
        <w:rPr>
          <w:rFonts w:ascii="Verdana" w:hAnsi="Verdana"/>
          <w:sz w:val="18"/>
          <w:szCs w:val="18"/>
          <w:lang w:val="nl-NL"/>
        </w:rPr>
        <w:t xml:space="preserve">. </w:t>
      </w:r>
    </w:p>
    <w:p w14:paraId="49FBFF1B" w14:textId="77777777" w:rsidR="00956AC5" w:rsidRPr="00DA4A5B" w:rsidRDefault="00956AC5" w:rsidP="00DA4A5B">
      <w:pPr>
        <w:spacing w:line="264" w:lineRule="auto"/>
        <w:rPr>
          <w:rFonts w:ascii="Verdana" w:hAnsi="Verdana"/>
          <w:sz w:val="18"/>
          <w:szCs w:val="18"/>
          <w:lang w:val="nl-NL"/>
        </w:rPr>
      </w:pPr>
    </w:p>
    <w:p w14:paraId="63768606" w14:textId="77777777" w:rsidR="00E439E2" w:rsidRPr="00DA4A5B" w:rsidRDefault="00E439E2" w:rsidP="00DA4A5B">
      <w:pPr>
        <w:spacing w:line="264" w:lineRule="auto"/>
        <w:rPr>
          <w:rFonts w:ascii="Verdana" w:hAnsi="Verdana"/>
          <w:sz w:val="18"/>
          <w:szCs w:val="18"/>
          <w:lang w:val="nl-NL"/>
        </w:rPr>
      </w:pPr>
    </w:p>
    <w:p w14:paraId="55007E81" w14:textId="77777777" w:rsidR="0044259A" w:rsidRPr="00DA4A5B" w:rsidRDefault="0044259A" w:rsidP="00DA4A5B">
      <w:pPr>
        <w:spacing w:line="264" w:lineRule="auto"/>
        <w:rPr>
          <w:rFonts w:ascii="Verdana" w:hAnsi="Verdana"/>
          <w:sz w:val="18"/>
          <w:szCs w:val="18"/>
          <w:u w:val="single"/>
          <w:lang w:val="nl-NL"/>
        </w:rPr>
      </w:pPr>
      <w:r w:rsidRPr="00DA4A5B">
        <w:rPr>
          <w:rFonts w:ascii="Verdana" w:hAnsi="Verdana"/>
          <w:sz w:val="18"/>
          <w:szCs w:val="18"/>
          <w:u w:val="single"/>
          <w:lang w:val="nl-NL"/>
        </w:rPr>
        <w:t>2. Keuze tussen uitvoering en delegatie:</w:t>
      </w:r>
    </w:p>
    <w:p w14:paraId="0F01EB0A" w14:textId="77777777" w:rsidR="000D383D" w:rsidRPr="00DA4A5B" w:rsidRDefault="000D383D" w:rsidP="00DA4A5B">
      <w:pPr>
        <w:spacing w:line="264" w:lineRule="auto"/>
        <w:rPr>
          <w:rFonts w:ascii="Verdana" w:hAnsi="Verdana"/>
          <w:i/>
          <w:sz w:val="18"/>
          <w:szCs w:val="18"/>
          <w:lang w:val="nl-NL"/>
        </w:rPr>
      </w:pPr>
    </w:p>
    <w:p w14:paraId="57A29FBF" w14:textId="77777777" w:rsidR="006D3495" w:rsidRPr="00DA4A5B" w:rsidRDefault="000D383D" w:rsidP="00DA4A5B">
      <w:pPr>
        <w:spacing w:line="264" w:lineRule="auto"/>
        <w:rPr>
          <w:rFonts w:ascii="Verdana" w:hAnsi="Verdana"/>
          <w:i/>
          <w:sz w:val="18"/>
          <w:szCs w:val="18"/>
          <w:lang w:val="nl-NL"/>
        </w:rPr>
      </w:pPr>
      <w:r w:rsidRPr="00DA4A5B">
        <w:rPr>
          <w:rFonts w:ascii="Verdana" w:hAnsi="Verdana"/>
          <w:i/>
          <w:sz w:val="18"/>
          <w:szCs w:val="18"/>
          <w:lang w:val="nl-NL"/>
        </w:rPr>
        <w:t>2.1 Wat is delegatie en wat is uitvoering?</w:t>
      </w:r>
    </w:p>
    <w:p w14:paraId="14D7364F" w14:textId="77777777" w:rsidR="007E72D6" w:rsidRPr="00DA4A5B" w:rsidRDefault="007E72D6" w:rsidP="00DA4A5B">
      <w:pPr>
        <w:pStyle w:val="ListParagraph"/>
        <w:numPr>
          <w:ilvl w:val="0"/>
          <w:numId w:val="2"/>
        </w:numPr>
        <w:spacing w:line="264" w:lineRule="auto"/>
        <w:rPr>
          <w:rFonts w:ascii="Verdana" w:hAnsi="Verdana"/>
          <w:sz w:val="18"/>
          <w:szCs w:val="18"/>
          <w:lang w:val="nl-NL"/>
        </w:rPr>
      </w:pPr>
      <w:r w:rsidRPr="00DA4A5B">
        <w:rPr>
          <w:rFonts w:ascii="Verdana" w:hAnsi="Verdana"/>
          <w:sz w:val="18"/>
          <w:szCs w:val="18"/>
          <w:lang w:val="nl-NL"/>
        </w:rPr>
        <w:t xml:space="preserve">Wanneer </w:t>
      </w:r>
      <w:r w:rsidR="00F8731B" w:rsidRPr="00DA4A5B">
        <w:rPr>
          <w:rFonts w:ascii="Verdana" w:hAnsi="Verdana"/>
          <w:sz w:val="18"/>
          <w:szCs w:val="18"/>
          <w:lang w:val="nl-NL"/>
        </w:rPr>
        <w:t xml:space="preserve">de </w:t>
      </w:r>
      <w:r w:rsidRPr="00DA4A5B">
        <w:rPr>
          <w:rFonts w:ascii="Verdana" w:hAnsi="Verdana"/>
          <w:sz w:val="18"/>
          <w:szCs w:val="18"/>
          <w:lang w:val="nl-NL"/>
        </w:rPr>
        <w:t xml:space="preserve">wetgever besluit </w:t>
      </w:r>
      <w:r w:rsidR="008C6BC8" w:rsidRPr="00DA4A5B">
        <w:rPr>
          <w:rFonts w:ascii="Verdana" w:hAnsi="Verdana"/>
          <w:sz w:val="18"/>
          <w:szCs w:val="18"/>
          <w:lang w:val="nl-NL"/>
        </w:rPr>
        <w:t xml:space="preserve">niet-essentiële onderdelen uit </w:t>
      </w:r>
      <w:r w:rsidR="00ED6DDE" w:rsidRPr="00DA4A5B">
        <w:rPr>
          <w:rFonts w:ascii="Verdana" w:hAnsi="Verdana"/>
          <w:sz w:val="18"/>
          <w:szCs w:val="18"/>
          <w:lang w:val="nl-NL"/>
        </w:rPr>
        <w:t xml:space="preserve">het basisinstrument te laten uitwerken in </w:t>
      </w:r>
      <w:r w:rsidR="0044013D" w:rsidRPr="00DA4A5B">
        <w:rPr>
          <w:rFonts w:ascii="Verdana" w:hAnsi="Verdana"/>
          <w:sz w:val="18"/>
          <w:szCs w:val="18"/>
          <w:lang w:val="nl-NL"/>
        </w:rPr>
        <w:t xml:space="preserve">nadere </w:t>
      </w:r>
      <w:r w:rsidR="00ED6DDE" w:rsidRPr="00DA4A5B">
        <w:rPr>
          <w:rFonts w:ascii="Verdana" w:hAnsi="Verdana"/>
          <w:sz w:val="18"/>
          <w:szCs w:val="18"/>
          <w:lang w:val="nl-NL"/>
        </w:rPr>
        <w:t xml:space="preserve">regelgeving </w:t>
      </w:r>
      <w:r w:rsidRPr="00DA4A5B">
        <w:rPr>
          <w:rFonts w:ascii="Verdana" w:hAnsi="Verdana"/>
          <w:sz w:val="18"/>
          <w:szCs w:val="18"/>
          <w:lang w:val="nl-NL"/>
        </w:rPr>
        <w:t xml:space="preserve">bestaan hiervoor twee mogelijkheden: </w:t>
      </w:r>
      <w:r w:rsidRPr="00AF733A">
        <w:rPr>
          <w:rFonts w:ascii="Verdana" w:hAnsi="Verdana"/>
          <w:sz w:val="18"/>
          <w:szCs w:val="18"/>
          <w:lang w:val="nl-NL"/>
        </w:rPr>
        <w:t>delegatie (art. 290 VWEU) of uitvoering</w:t>
      </w:r>
      <w:r w:rsidRPr="00DA4A5B">
        <w:rPr>
          <w:rFonts w:ascii="Verdana" w:hAnsi="Verdana"/>
          <w:sz w:val="18"/>
          <w:szCs w:val="18"/>
          <w:lang w:val="nl-NL"/>
        </w:rPr>
        <w:t xml:space="preserve"> (art. 291 VWEU). </w:t>
      </w:r>
    </w:p>
    <w:p w14:paraId="1F4B38F6" w14:textId="712513CE" w:rsidR="00B26EF2" w:rsidRPr="00DA4A5B" w:rsidRDefault="006D3495" w:rsidP="00DA4A5B">
      <w:pPr>
        <w:pStyle w:val="ListParagraph"/>
        <w:numPr>
          <w:ilvl w:val="0"/>
          <w:numId w:val="2"/>
        </w:numPr>
        <w:spacing w:line="264" w:lineRule="auto"/>
        <w:rPr>
          <w:rFonts w:ascii="Verdana" w:hAnsi="Verdana"/>
          <w:sz w:val="18"/>
          <w:szCs w:val="18"/>
          <w:lang w:val="nl-NL"/>
        </w:rPr>
      </w:pPr>
      <w:r w:rsidRPr="00DA4A5B">
        <w:rPr>
          <w:rFonts w:ascii="Verdana" w:hAnsi="Verdana"/>
          <w:sz w:val="18"/>
          <w:szCs w:val="18"/>
          <w:lang w:val="nl-NL"/>
        </w:rPr>
        <w:t xml:space="preserve">Bij </w:t>
      </w:r>
      <w:r w:rsidRPr="00DA4A5B">
        <w:rPr>
          <w:rFonts w:ascii="Verdana" w:hAnsi="Verdana"/>
          <w:sz w:val="18"/>
          <w:szCs w:val="18"/>
          <w:u w:val="single"/>
          <w:lang w:val="nl-NL"/>
        </w:rPr>
        <w:t>delegatie</w:t>
      </w:r>
      <w:r w:rsidRPr="00DA4A5B">
        <w:rPr>
          <w:rFonts w:ascii="Verdana" w:hAnsi="Verdana"/>
          <w:sz w:val="18"/>
          <w:szCs w:val="18"/>
          <w:lang w:val="nl-NL"/>
        </w:rPr>
        <w:t xml:space="preserve"> gaat het om </w:t>
      </w:r>
      <w:r w:rsidRPr="001C22E7">
        <w:rPr>
          <w:rFonts w:ascii="Verdana" w:hAnsi="Verdana"/>
          <w:sz w:val="18"/>
          <w:szCs w:val="18"/>
          <w:u w:val="single"/>
          <w:lang w:val="nl-NL"/>
        </w:rPr>
        <w:t xml:space="preserve">aanvulling </w:t>
      </w:r>
      <w:r w:rsidRPr="00DA4A5B">
        <w:rPr>
          <w:rFonts w:ascii="Verdana" w:hAnsi="Verdana"/>
          <w:sz w:val="18"/>
          <w:szCs w:val="18"/>
          <w:lang w:val="nl-NL"/>
        </w:rPr>
        <w:t xml:space="preserve">of </w:t>
      </w:r>
      <w:r w:rsidRPr="001C22E7">
        <w:rPr>
          <w:rFonts w:ascii="Verdana" w:hAnsi="Verdana"/>
          <w:sz w:val="18"/>
          <w:szCs w:val="18"/>
          <w:u w:val="single"/>
          <w:lang w:val="nl-NL"/>
        </w:rPr>
        <w:t>wijziging</w:t>
      </w:r>
      <w:r w:rsidRPr="00DA4A5B">
        <w:rPr>
          <w:rFonts w:ascii="Verdana" w:hAnsi="Verdana"/>
          <w:sz w:val="18"/>
          <w:szCs w:val="18"/>
          <w:lang w:val="nl-NL"/>
        </w:rPr>
        <w:t xml:space="preserve"> van de </w:t>
      </w:r>
      <w:r w:rsidRPr="001C22E7">
        <w:rPr>
          <w:rFonts w:ascii="Verdana" w:hAnsi="Verdana"/>
          <w:sz w:val="18"/>
          <w:szCs w:val="18"/>
          <w:lang w:val="nl-NL"/>
        </w:rPr>
        <w:t>inhoud</w:t>
      </w:r>
      <w:r w:rsidRPr="00792497">
        <w:rPr>
          <w:rFonts w:ascii="Verdana" w:hAnsi="Verdana"/>
          <w:sz w:val="18"/>
          <w:szCs w:val="18"/>
          <w:lang w:val="nl-NL"/>
        </w:rPr>
        <w:t xml:space="preserve"> </w:t>
      </w:r>
      <w:r w:rsidRPr="00DA4A5B">
        <w:rPr>
          <w:rFonts w:ascii="Verdana" w:hAnsi="Verdana"/>
          <w:sz w:val="18"/>
          <w:szCs w:val="18"/>
          <w:lang w:val="nl-NL"/>
        </w:rPr>
        <w:t xml:space="preserve">van de richtlijn/verordening </w:t>
      </w:r>
    </w:p>
    <w:p w14:paraId="23D4FB0D" w14:textId="5092907A" w:rsidR="006D3495" w:rsidRPr="00DA4A5B" w:rsidRDefault="00B26EF2" w:rsidP="00DA4A5B">
      <w:pPr>
        <w:pStyle w:val="ListParagraph"/>
        <w:numPr>
          <w:ilvl w:val="0"/>
          <w:numId w:val="2"/>
        </w:numPr>
        <w:spacing w:line="264" w:lineRule="auto"/>
        <w:rPr>
          <w:rFonts w:ascii="Verdana" w:hAnsi="Verdana"/>
          <w:sz w:val="18"/>
          <w:szCs w:val="18"/>
          <w:lang w:val="nl-NL"/>
        </w:rPr>
      </w:pPr>
      <w:r w:rsidRPr="00DA4A5B">
        <w:rPr>
          <w:rFonts w:ascii="Verdana" w:hAnsi="Verdana"/>
          <w:sz w:val="18"/>
          <w:szCs w:val="18"/>
          <w:lang w:val="nl-NL"/>
        </w:rPr>
        <w:t>B</w:t>
      </w:r>
      <w:r w:rsidR="006D3495" w:rsidRPr="00DA4A5B">
        <w:rPr>
          <w:rFonts w:ascii="Verdana" w:hAnsi="Verdana"/>
          <w:sz w:val="18"/>
          <w:szCs w:val="18"/>
          <w:lang w:val="nl-NL"/>
        </w:rPr>
        <w:t xml:space="preserve">ij </w:t>
      </w:r>
      <w:r w:rsidR="006D3495" w:rsidRPr="00DA4A5B">
        <w:rPr>
          <w:rFonts w:ascii="Verdana" w:hAnsi="Verdana"/>
          <w:sz w:val="18"/>
          <w:szCs w:val="18"/>
          <w:u w:val="single"/>
          <w:lang w:val="nl-NL"/>
        </w:rPr>
        <w:t>uitvoering</w:t>
      </w:r>
      <w:r w:rsidR="006D3495" w:rsidRPr="00DA4A5B">
        <w:rPr>
          <w:rFonts w:ascii="Verdana" w:hAnsi="Verdana"/>
          <w:sz w:val="18"/>
          <w:szCs w:val="18"/>
          <w:lang w:val="nl-NL"/>
        </w:rPr>
        <w:t xml:space="preserve"> </w:t>
      </w:r>
      <w:r w:rsidR="00CB46D9" w:rsidRPr="00DA4A5B">
        <w:rPr>
          <w:rFonts w:ascii="Verdana" w:hAnsi="Verdana"/>
          <w:sz w:val="18"/>
          <w:szCs w:val="18"/>
          <w:lang w:val="nl-NL"/>
        </w:rPr>
        <w:t xml:space="preserve">gaat het </w:t>
      </w:r>
      <w:r w:rsidR="006D3495" w:rsidRPr="00DA4A5B">
        <w:rPr>
          <w:rFonts w:ascii="Verdana" w:hAnsi="Verdana"/>
          <w:sz w:val="18"/>
          <w:szCs w:val="18"/>
          <w:lang w:val="nl-NL"/>
        </w:rPr>
        <w:t xml:space="preserve">over de </w:t>
      </w:r>
      <w:r w:rsidR="00792497">
        <w:rPr>
          <w:rFonts w:ascii="Verdana" w:hAnsi="Verdana"/>
          <w:sz w:val="18"/>
          <w:szCs w:val="18"/>
          <w:u w:val="single"/>
          <w:lang w:val="nl-NL"/>
        </w:rPr>
        <w:t xml:space="preserve">nadere bepaling van de inhoud </w:t>
      </w:r>
      <w:r w:rsidR="006D3495" w:rsidRPr="00DA4A5B">
        <w:rPr>
          <w:rFonts w:ascii="Verdana" w:hAnsi="Verdana"/>
          <w:sz w:val="18"/>
          <w:szCs w:val="18"/>
          <w:lang w:val="nl-NL"/>
        </w:rPr>
        <w:t xml:space="preserve"> </w:t>
      </w:r>
      <w:r w:rsidR="00792497">
        <w:rPr>
          <w:rFonts w:ascii="Verdana" w:hAnsi="Verdana"/>
          <w:sz w:val="18"/>
          <w:szCs w:val="18"/>
          <w:lang w:val="nl-NL"/>
        </w:rPr>
        <w:t>van</w:t>
      </w:r>
      <w:r w:rsidR="006D3495" w:rsidRPr="00DA4A5B">
        <w:rPr>
          <w:rFonts w:ascii="Verdana" w:hAnsi="Verdana"/>
          <w:sz w:val="18"/>
          <w:szCs w:val="18"/>
          <w:lang w:val="nl-NL"/>
        </w:rPr>
        <w:t xml:space="preserve"> de richtlijn/verordening </w:t>
      </w:r>
      <w:r w:rsidR="00792497">
        <w:rPr>
          <w:rFonts w:ascii="Verdana" w:hAnsi="Verdana"/>
          <w:sz w:val="18"/>
          <w:szCs w:val="18"/>
          <w:lang w:val="nl-NL"/>
        </w:rPr>
        <w:t xml:space="preserve">om ervoor te zorgen dat deze in alle lidstaten volgens </w:t>
      </w:r>
      <w:r w:rsidR="00792497" w:rsidRPr="001C22E7">
        <w:rPr>
          <w:rFonts w:ascii="Verdana" w:hAnsi="Verdana"/>
          <w:sz w:val="18"/>
          <w:szCs w:val="18"/>
          <w:u w:val="single"/>
          <w:lang w:val="nl-NL"/>
        </w:rPr>
        <w:t>eenvormige voorwaarden wordt uitgevoerd</w:t>
      </w:r>
      <w:r w:rsidR="006D3495" w:rsidRPr="00DA4A5B">
        <w:rPr>
          <w:rFonts w:ascii="Verdana" w:hAnsi="Verdana"/>
          <w:sz w:val="18"/>
          <w:szCs w:val="18"/>
          <w:lang w:val="nl-NL"/>
        </w:rPr>
        <w:t xml:space="preserve"> </w:t>
      </w:r>
    </w:p>
    <w:p w14:paraId="3CAFF8B7" w14:textId="77777777" w:rsidR="00DC28CA" w:rsidRPr="00DA4A5B" w:rsidRDefault="00DC28CA" w:rsidP="00DA4A5B">
      <w:pPr>
        <w:pStyle w:val="ListParagraph"/>
        <w:numPr>
          <w:ilvl w:val="0"/>
          <w:numId w:val="2"/>
        </w:numPr>
        <w:spacing w:line="264" w:lineRule="auto"/>
        <w:rPr>
          <w:rFonts w:ascii="Verdana" w:hAnsi="Verdana"/>
          <w:sz w:val="18"/>
          <w:szCs w:val="18"/>
          <w:lang w:val="nl-NL"/>
        </w:rPr>
      </w:pPr>
      <w:r w:rsidRPr="00DA4A5B">
        <w:rPr>
          <w:rFonts w:ascii="Verdana" w:hAnsi="Verdana"/>
          <w:sz w:val="18"/>
          <w:szCs w:val="18"/>
          <w:lang w:val="nl-NL"/>
        </w:rPr>
        <w:t>Zie bijlage 1 voor schematisch overzicht onderscheid delegatie en uitvoering</w:t>
      </w:r>
    </w:p>
    <w:p w14:paraId="45E559E6" w14:textId="77777777" w:rsidR="00DF1EA7" w:rsidRPr="00DA4A5B" w:rsidRDefault="00DF1EA7" w:rsidP="00DA4A5B">
      <w:pPr>
        <w:spacing w:line="264" w:lineRule="auto"/>
        <w:rPr>
          <w:rFonts w:ascii="Verdana" w:hAnsi="Verdana"/>
          <w:i/>
          <w:sz w:val="18"/>
          <w:szCs w:val="18"/>
          <w:lang w:val="nl-NL"/>
        </w:rPr>
      </w:pPr>
    </w:p>
    <w:p w14:paraId="0AB6A918" w14:textId="77777777" w:rsidR="006D3495" w:rsidRPr="00DA4A5B" w:rsidRDefault="000D383D" w:rsidP="00DA4A5B">
      <w:pPr>
        <w:spacing w:line="264" w:lineRule="auto"/>
        <w:rPr>
          <w:rFonts w:ascii="Verdana" w:hAnsi="Verdana"/>
          <w:i/>
          <w:sz w:val="18"/>
          <w:szCs w:val="18"/>
          <w:lang w:val="nl-NL"/>
        </w:rPr>
      </w:pPr>
      <w:r w:rsidRPr="00DA4A5B">
        <w:rPr>
          <w:rFonts w:ascii="Verdana" w:hAnsi="Verdana"/>
          <w:i/>
          <w:sz w:val="18"/>
          <w:szCs w:val="18"/>
          <w:lang w:val="nl-NL"/>
        </w:rPr>
        <w:t>2.</w:t>
      </w:r>
      <w:r w:rsidR="009A44EA" w:rsidRPr="00DA4A5B">
        <w:rPr>
          <w:rFonts w:ascii="Verdana" w:hAnsi="Verdana"/>
          <w:i/>
          <w:sz w:val="18"/>
          <w:szCs w:val="18"/>
          <w:lang w:val="nl-NL"/>
        </w:rPr>
        <w:t>2</w:t>
      </w:r>
      <w:r w:rsidRPr="00DA4A5B">
        <w:rPr>
          <w:rFonts w:ascii="Verdana" w:hAnsi="Verdana"/>
          <w:i/>
          <w:sz w:val="18"/>
          <w:szCs w:val="18"/>
          <w:lang w:val="nl-NL"/>
        </w:rPr>
        <w:t xml:space="preserve"> </w:t>
      </w:r>
      <w:r w:rsidR="006D3495" w:rsidRPr="00DA4A5B">
        <w:rPr>
          <w:rFonts w:ascii="Verdana" w:hAnsi="Verdana"/>
          <w:i/>
          <w:sz w:val="18"/>
          <w:szCs w:val="18"/>
          <w:lang w:val="nl-NL"/>
        </w:rPr>
        <w:t>Hoe</w:t>
      </w:r>
      <w:r w:rsidR="007E671C" w:rsidRPr="00DA4A5B">
        <w:rPr>
          <w:rFonts w:ascii="Verdana" w:hAnsi="Verdana"/>
          <w:i/>
          <w:sz w:val="18"/>
          <w:szCs w:val="18"/>
          <w:lang w:val="nl-NL"/>
        </w:rPr>
        <w:t xml:space="preserve"> </w:t>
      </w:r>
      <w:r w:rsidR="00882D3E" w:rsidRPr="00DA4A5B">
        <w:rPr>
          <w:rFonts w:ascii="Verdana" w:hAnsi="Verdana"/>
          <w:i/>
          <w:sz w:val="18"/>
          <w:szCs w:val="18"/>
          <w:lang w:val="nl-NL"/>
        </w:rPr>
        <w:t xml:space="preserve">maak je </w:t>
      </w:r>
      <w:r w:rsidR="007E671C" w:rsidRPr="00DA4A5B">
        <w:rPr>
          <w:rFonts w:ascii="Verdana" w:hAnsi="Verdana"/>
          <w:i/>
          <w:sz w:val="18"/>
          <w:szCs w:val="18"/>
          <w:lang w:val="nl-NL"/>
        </w:rPr>
        <w:t>de</w:t>
      </w:r>
      <w:r w:rsidR="006D3495" w:rsidRPr="00DA4A5B">
        <w:rPr>
          <w:rFonts w:ascii="Verdana" w:hAnsi="Verdana"/>
          <w:i/>
          <w:sz w:val="18"/>
          <w:szCs w:val="18"/>
          <w:lang w:val="nl-NL"/>
        </w:rPr>
        <w:t xml:space="preserve"> </w:t>
      </w:r>
      <w:r w:rsidR="006D3495" w:rsidRPr="00DA4A5B">
        <w:rPr>
          <w:rFonts w:ascii="Verdana" w:hAnsi="Verdana"/>
          <w:i/>
          <w:sz w:val="18"/>
          <w:szCs w:val="18"/>
          <w:u w:val="single"/>
          <w:lang w:val="nl-NL"/>
        </w:rPr>
        <w:t>keuze</w:t>
      </w:r>
      <w:r w:rsidR="006D3495" w:rsidRPr="00DA4A5B">
        <w:rPr>
          <w:rFonts w:ascii="Verdana" w:hAnsi="Verdana"/>
          <w:i/>
          <w:sz w:val="18"/>
          <w:szCs w:val="18"/>
          <w:lang w:val="nl-NL"/>
        </w:rPr>
        <w:t xml:space="preserve"> tussen delegatie en uitvoering?</w:t>
      </w:r>
    </w:p>
    <w:p w14:paraId="1C81BDB6" w14:textId="77777777" w:rsidR="00297510" w:rsidRPr="00DA4A5B" w:rsidRDefault="00DF2B48" w:rsidP="00DA4A5B">
      <w:pPr>
        <w:pStyle w:val="ListParagraph"/>
        <w:numPr>
          <w:ilvl w:val="0"/>
          <w:numId w:val="2"/>
        </w:numPr>
        <w:spacing w:line="264" w:lineRule="auto"/>
        <w:rPr>
          <w:rFonts w:ascii="Verdana" w:hAnsi="Verdana"/>
          <w:sz w:val="18"/>
          <w:szCs w:val="18"/>
          <w:lang w:val="nl-NL"/>
        </w:rPr>
      </w:pPr>
      <w:r w:rsidRPr="00FD45E2">
        <w:rPr>
          <w:rFonts w:ascii="Verdana" w:hAnsi="Verdana"/>
          <w:sz w:val="18"/>
          <w:szCs w:val="18"/>
          <w:u w:val="single"/>
          <w:lang w:val="nl-NL"/>
        </w:rPr>
        <w:t>Uitgangspunt</w:t>
      </w:r>
      <w:r>
        <w:rPr>
          <w:rFonts w:ascii="Verdana" w:hAnsi="Verdana"/>
          <w:sz w:val="18"/>
          <w:szCs w:val="18"/>
          <w:lang w:val="nl-NL"/>
        </w:rPr>
        <w:t xml:space="preserve"> bij deze afweging is dat NL</w:t>
      </w:r>
      <w:r w:rsidR="00297510" w:rsidRPr="00DA4A5B">
        <w:rPr>
          <w:rFonts w:ascii="Verdana" w:hAnsi="Verdana"/>
          <w:sz w:val="18"/>
          <w:szCs w:val="18"/>
          <w:lang w:val="nl-NL"/>
        </w:rPr>
        <w:t xml:space="preserve"> </w:t>
      </w:r>
      <w:r w:rsidR="00297510" w:rsidRPr="00DA4A5B">
        <w:rPr>
          <w:rFonts w:ascii="Verdana" w:hAnsi="Verdana"/>
          <w:sz w:val="18"/>
          <w:szCs w:val="18"/>
          <w:u w:val="single"/>
          <w:lang w:val="nl-NL"/>
        </w:rPr>
        <w:t>geen algemene voorkeur</w:t>
      </w:r>
      <w:r w:rsidR="00297510" w:rsidRPr="00DF2B48">
        <w:rPr>
          <w:rFonts w:ascii="Verdana" w:hAnsi="Verdana"/>
          <w:sz w:val="18"/>
          <w:szCs w:val="18"/>
          <w:lang w:val="nl-NL"/>
        </w:rPr>
        <w:t xml:space="preserve"> </w:t>
      </w:r>
      <w:r w:rsidR="00FD45E2">
        <w:rPr>
          <w:rFonts w:ascii="Verdana" w:hAnsi="Verdana"/>
          <w:sz w:val="18"/>
          <w:szCs w:val="18"/>
          <w:lang w:val="nl-NL"/>
        </w:rPr>
        <w:t xml:space="preserve">heeft </w:t>
      </w:r>
      <w:r w:rsidR="00297510" w:rsidRPr="00DF2B48">
        <w:rPr>
          <w:rFonts w:ascii="Verdana" w:hAnsi="Verdana"/>
          <w:sz w:val="18"/>
          <w:szCs w:val="18"/>
          <w:lang w:val="nl-NL"/>
        </w:rPr>
        <w:t>voor</w:t>
      </w:r>
      <w:r w:rsidR="00297510" w:rsidRPr="00DA4A5B">
        <w:rPr>
          <w:rFonts w:ascii="Verdana" w:hAnsi="Verdana"/>
          <w:sz w:val="18"/>
          <w:szCs w:val="18"/>
          <w:u w:val="single"/>
          <w:lang w:val="nl-NL"/>
        </w:rPr>
        <w:t xml:space="preserve"> delegatie of uitvoering</w:t>
      </w:r>
      <w:r w:rsidR="00297510" w:rsidRPr="00DA4A5B">
        <w:rPr>
          <w:rFonts w:ascii="Verdana" w:hAnsi="Verdana"/>
          <w:sz w:val="18"/>
          <w:szCs w:val="18"/>
          <w:lang w:val="nl-NL"/>
        </w:rPr>
        <w:t xml:space="preserve">. </w:t>
      </w:r>
      <w:r w:rsidR="00E743A2">
        <w:rPr>
          <w:rFonts w:ascii="Verdana" w:hAnsi="Verdana"/>
          <w:sz w:val="18"/>
          <w:szCs w:val="18"/>
          <w:lang w:val="nl-NL"/>
        </w:rPr>
        <w:t>De v</w:t>
      </w:r>
      <w:r w:rsidR="00297510" w:rsidRPr="00DA4A5B">
        <w:rPr>
          <w:rFonts w:ascii="Verdana" w:hAnsi="Verdana"/>
          <w:sz w:val="18"/>
          <w:szCs w:val="18"/>
          <w:lang w:val="nl-NL"/>
        </w:rPr>
        <w:t xml:space="preserve">oorkeur moet worden bepaald </w:t>
      </w:r>
      <w:r w:rsidR="00297510" w:rsidRPr="00DA4A5B">
        <w:rPr>
          <w:rFonts w:ascii="Verdana" w:hAnsi="Verdana"/>
          <w:sz w:val="18"/>
          <w:szCs w:val="18"/>
          <w:u w:val="single"/>
          <w:lang w:val="nl-NL"/>
        </w:rPr>
        <w:t>per instrument / dossier</w:t>
      </w:r>
      <w:r w:rsidR="00297510" w:rsidRPr="00DA4A5B">
        <w:rPr>
          <w:rFonts w:ascii="Verdana" w:hAnsi="Verdana"/>
          <w:sz w:val="18"/>
          <w:szCs w:val="18"/>
          <w:lang w:val="nl-NL"/>
        </w:rPr>
        <w:t xml:space="preserve">. Deze keuze moet altijd </w:t>
      </w:r>
      <w:r w:rsidR="00297510" w:rsidRPr="00DA4A5B">
        <w:rPr>
          <w:rFonts w:ascii="Verdana" w:hAnsi="Verdana"/>
          <w:sz w:val="18"/>
          <w:szCs w:val="18"/>
          <w:u w:val="single"/>
          <w:lang w:val="nl-NL"/>
        </w:rPr>
        <w:t>goed gemotiveerd</w:t>
      </w:r>
      <w:r w:rsidR="00297510" w:rsidRPr="00DA4A5B">
        <w:rPr>
          <w:rFonts w:ascii="Verdana" w:hAnsi="Verdana"/>
          <w:sz w:val="18"/>
          <w:szCs w:val="18"/>
          <w:lang w:val="nl-NL"/>
        </w:rPr>
        <w:t xml:space="preserve"> worden</w:t>
      </w:r>
      <w:r w:rsidR="0078085F" w:rsidRPr="00DA4A5B">
        <w:rPr>
          <w:rFonts w:ascii="Verdana" w:hAnsi="Verdana"/>
          <w:sz w:val="18"/>
          <w:szCs w:val="18"/>
          <w:lang w:val="nl-NL"/>
        </w:rPr>
        <w:t xml:space="preserve"> op basis van </w:t>
      </w:r>
      <w:r w:rsidR="00260923" w:rsidRPr="00DA4A5B">
        <w:rPr>
          <w:rFonts w:ascii="Verdana" w:hAnsi="Verdana"/>
          <w:sz w:val="18"/>
          <w:szCs w:val="18"/>
          <w:lang w:val="nl-NL"/>
        </w:rPr>
        <w:t>zowel inhoudelijke als procedurele</w:t>
      </w:r>
      <w:r w:rsidR="0078085F" w:rsidRPr="00DA4A5B">
        <w:rPr>
          <w:rFonts w:ascii="Verdana" w:hAnsi="Verdana"/>
          <w:sz w:val="18"/>
          <w:szCs w:val="18"/>
          <w:lang w:val="nl-NL"/>
        </w:rPr>
        <w:t xml:space="preserve"> factoren</w:t>
      </w:r>
      <w:r w:rsidR="00297510" w:rsidRPr="00DA4A5B">
        <w:rPr>
          <w:rFonts w:ascii="Verdana" w:hAnsi="Verdana"/>
          <w:sz w:val="18"/>
          <w:szCs w:val="18"/>
          <w:lang w:val="nl-NL"/>
        </w:rPr>
        <w:t xml:space="preserve">. </w:t>
      </w:r>
    </w:p>
    <w:p w14:paraId="3857A73D" w14:textId="77777777" w:rsidR="00297510" w:rsidRPr="00DA4A5B" w:rsidRDefault="00297510" w:rsidP="00DA4A5B">
      <w:pPr>
        <w:pStyle w:val="ListParagraph"/>
        <w:spacing w:line="264" w:lineRule="auto"/>
        <w:rPr>
          <w:rFonts w:ascii="Verdana" w:hAnsi="Verdana"/>
          <w:sz w:val="18"/>
          <w:szCs w:val="18"/>
          <w:lang w:val="nl-NL"/>
        </w:rPr>
      </w:pPr>
      <w:r w:rsidRPr="00DA4A5B">
        <w:rPr>
          <w:rFonts w:ascii="Verdana" w:hAnsi="Verdana"/>
          <w:sz w:val="18"/>
          <w:szCs w:val="18"/>
          <w:lang w:val="nl-NL"/>
        </w:rPr>
        <w:t xml:space="preserve">NB. </w:t>
      </w:r>
      <w:r w:rsidR="003D5D67" w:rsidRPr="00DA4A5B">
        <w:rPr>
          <w:rFonts w:ascii="Verdana" w:hAnsi="Verdana"/>
          <w:sz w:val="18"/>
          <w:szCs w:val="18"/>
          <w:lang w:val="nl-NL"/>
        </w:rPr>
        <w:t xml:space="preserve">Uit principe omzeilen van delegatie </w:t>
      </w:r>
      <w:r w:rsidR="0003090F" w:rsidRPr="00DA4A5B">
        <w:rPr>
          <w:rFonts w:ascii="Verdana" w:hAnsi="Verdana"/>
          <w:sz w:val="18"/>
          <w:szCs w:val="18"/>
          <w:lang w:val="nl-NL"/>
        </w:rPr>
        <w:t xml:space="preserve">of uitvoering </w:t>
      </w:r>
      <w:r w:rsidR="00260923" w:rsidRPr="00DA4A5B">
        <w:rPr>
          <w:rFonts w:ascii="Verdana" w:hAnsi="Verdana"/>
          <w:sz w:val="18"/>
          <w:szCs w:val="18"/>
          <w:lang w:val="nl-NL"/>
        </w:rPr>
        <w:t xml:space="preserve">om </w:t>
      </w:r>
      <w:r w:rsidR="004A2B60">
        <w:rPr>
          <w:rFonts w:ascii="Verdana" w:hAnsi="Verdana"/>
          <w:sz w:val="18"/>
          <w:szCs w:val="18"/>
          <w:lang w:val="nl-NL"/>
        </w:rPr>
        <w:t xml:space="preserve">puur </w:t>
      </w:r>
      <w:r w:rsidR="00260923" w:rsidRPr="00DA4A5B">
        <w:rPr>
          <w:rFonts w:ascii="Verdana" w:hAnsi="Verdana"/>
          <w:sz w:val="18"/>
          <w:szCs w:val="18"/>
          <w:lang w:val="nl-NL"/>
        </w:rPr>
        <w:t>procedurele redenen</w:t>
      </w:r>
      <w:r w:rsidR="004A2B60">
        <w:rPr>
          <w:rFonts w:ascii="Verdana" w:hAnsi="Verdana"/>
          <w:sz w:val="18"/>
          <w:szCs w:val="18"/>
          <w:lang w:val="nl-NL"/>
        </w:rPr>
        <w:t xml:space="preserve"> past niet in de NL lijn. </w:t>
      </w:r>
      <w:r w:rsidR="00A24444">
        <w:rPr>
          <w:rFonts w:ascii="Verdana" w:hAnsi="Verdana"/>
          <w:sz w:val="18"/>
          <w:szCs w:val="18"/>
          <w:lang w:val="nl-NL"/>
        </w:rPr>
        <w:t>N</w:t>
      </w:r>
      <w:r w:rsidR="004A2B60">
        <w:rPr>
          <w:rFonts w:ascii="Verdana" w:hAnsi="Verdana"/>
          <w:sz w:val="18"/>
          <w:szCs w:val="18"/>
          <w:lang w:val="nl-NL"/>
        </w:rPr>
        <w:t>aast een v</w:t>
      </w:r>
      <w:r w:rsidR="00AF733A">
        <w:rPr>
          <w:rFonts w:ascii="Verdana" w:hAnsi="Verdana"/>
          <w:sz w:val="18"/>
          <w:szCs w:val="18"/>
          <w:lang w:val="nl-NL"/>
        </w:rPr>
        <w:t xml:space="preserve">oorkeur voor betrokkenheid LS via comité of juist </w:t>
      </w:r>
      <w:r w:rsidR="004A2B60">
        <w:rPr>
          <w:rFonts w:ascii="Verdana" w:hAnsi="Verdana"/>
          <w:sz w:val="18"/>
          <w:szCs w:val="18"/>
          <w:lang w:val="nl-NL"/>
        </w:rPr>
        <w:t>voorkeur voor een grote rol CIE dienen ook andere factoren te worden gewogen in de onderbouwing van de keuze tussen uitvoering en delegatie</w:t>
      </w:r>
      <w:r w:rsidR="003D5D67" w:rsidRPr="00DA4A5B">
        <w:rPr>
          <w:rFonts w:ascii="Verdana" w:hAnsi="Verdana"/>
          <w:sz w:val="18"/>
          <w:szCs w:val="18"/>
          <w:lang w:val="nl-NL"/>
        </w:rPr>
        <w:t xml:space="preserve">. </w:t>
      </w:r>
    </w:p>
    <w:p w14:paraId="15B7AAE0" w14:textId="77777777" w:rsidR="00ED6DDE" w:rsidRPr="00DA4A5B" w:rsidRDefault="00A2201A" w:rsidP="00DA4A5B">
      <w:pPr>
        <w:pStyle w:val="ListParagraph"/>
        <w:numPr>
          <w:ilvl w:val="0"/>
          <w:numId w:val="2"/>
        </w:numPr>
        <w:spacing w:line="264" w:lineRule="auto"/>
        <w:rPr>
          <w:rFonts w:ascii="Verdana" w:hAnsi="Verdana"/>
          <w:sz w:val="18"/>
          <w:szCs w:val="18"/>
          <w:lang w:val="nl-NL"/>
        </w:rPr>
      </w:pPr>
      <w:r w:rsidRPr="00DA4A5B">
        <w:rPr>
          <w:rFonts w:ascii="Verdana" w:hAnsi="Verdana"/>
          <w:sz w:val="18"/>
          <w:szCs w:val="18"/>
          <w:u w:val="single"/>
          <w:lang w:val="nl-NL"/>
        </w:rPr>
        <w:lastRenderedPageBreak/>
        <w:t>In enkele gevallen</w:t>
      </w:r>
      <w:r w:rsidR="009D22C2" w:rsidRPr="00DA4A5B">
        <w:rPr>
          <w:rFonts w:ascii="Verdana" w:hAnsi="Verdana"/>
          <w:sz w:val="18"/>
          <w:szCs w:val="18"/>
          <w:lang w:val="nl-NL"/>
        </w:rPr>
        <w:t xml:space="preserve"> </w:t>
      </w:r>
      <w:r w:rsidR="006D3495" w:rsidRPr="00DA4A5B">
        <w:rPr>
          <w:rFonts w:ascii="Verdana" w:hAnsi="Verdana"/>
          <w:sz w:val="18"/>
          <w:szCs w:val="18"/>
          <w:lang w:val="nl-NL"/>
        </w:rPr>
        <w:t xml:space="preserve">wordt de keuze op </w:t>
      </w:r>
      <w:r w:rsidR="006D35BA" w:rsidRPr="00DA4A5B">
        <w:rPr>
          <w:rFonts w:ascii="Verdana" w:hAnsi="Verdana"/>
          <w:sz w:val="18"/>
          <w:szCs w:val="18"/>
          <w:lang w:val="nl-NL"/>
        </w:rPr>
        <w:t xml:space="preserve">puur </w:t>
      </w:r>
      <w:r w:rsidR="006D3495" w:rsidRPr="00DA4A5B">
        <w:rPr>
          <w:rFonts w:ascii="Verdana" w:hAnsi="Verdana"/>
          <w:sz w:val="18"/>
          <w:szCs w:val="18"/>
          <w:u w:val="single"/>
          <w:lang w:val="nl-NL"/>
        </w:rPr>
        <w:t>juridische gronden</w:t>
      </w:r>
      <w:r w:rsidR="006D3495" w:rsidRPr="00DA4A5B">
        <w:rPr>
          <w:rFonts w:ascii="Verdana" w:hAnsi="Verdana"/>
          <w:sz w:val="18"/>
          <w:szCs w:val="18"/>
          <w:lang w:val="nl-NL"/>
        </w:rPr>
        <w:t xml:space="preserve"> bepaald</w:t>
      </w:r>
      <w:r w:rsidR="005E3CEB" w:rsidRPr="00DA4A5B">
        <w:rPr>
          <w:rFonts w:ascii="Verdana" w:hAnsi="Verdana"/>
          <w:sz w:val="18"/>
          <w:szCs w:val="18"/>
          <w:lang w:val="nl-NL"/>
        </w:rPr>
        <w:t xml:space="preserve"> (raadpleeg hiervoor juridische afdeling</w:t>
      </w:r>
      <w:r w:rsidR="00260923" w:rsidRPr="00DA4A5B">
        <w:rPr>
          <w:rFonts w:ascii="Verdana" w:hAnsi="Verdana"/>
          <w:sz w:val="18"/>
          <w:szCs w:val="18"/>
          <w:lang w:val="nl-NL"/>
        </w:rPr>
        <w:t xml:space="preserve"> en/of de ICER handleiding</w:t>
      </w:r>
      <w:r w:rsidR="00581520" w:rsidRPr="00DA4A5B">
        <w:rPr>
          <w:rFonts w:ascii="Verdana" w:hAnsi="Verdana"/>
          <w:sz w:val="18"/>
          <w:szCs w:val="18"/>
          <w:lang w:val="nl-NL"/>
        </w:rPr>
        <w:t>)</w:t>
      </w:r>
      <w:r w:rsidR="00260923" w:rsidRPr="00DA4A5B">
        <w:rPr>
          <w:rFonts w:ascii="Verdana" w:hAnsi="Verdana"/>
          <w:sz w:val="18"/>
          <w:szCs w:val="18"/>
          <w:lang w:val="nl-NL"/>
        </w:rPr>
        <w:t>, bijvoorbeeld</w:t>
      </w:r>
      <w:r w:rsidR="00581520" w:rsidRPr="00DA4A5B">
        <w:rPr>
          <w:rFonts w:ascii="Verdana" w:hAnsi="Verdana"/>
          <w:sz w:val="18"/>
          <w:szCs w:val="18"/>
          <w:lang w:val="nl-NL"/>
        </w:rPr>
        <w:t>:</w:t>
      </w:r>
      <w:r w:rsidR="007E72D6" w:rsidRPr="00DA4A5B">
        <w:rPr>
          <w:rFonts w:ascii="Verdana" w:hAnsi="Verdana"/>
          <w:sz w:val="18"/>
          <w:szCs w:val="18"/>
          <w:lang w:val="nl-NL"/>
        </w:rPr>
        <w:t xml:space="preserve"> </w:t>
      </w:r>
    </w:p>
    <w:p w14:paraId="42231370" w14:textId="77777777" w:rsidR="00661B96" w:rsidRPr="00DA4A5B" w:rsidRDefault="00260923"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lang w:val="nl-NL"/>
        </w:rPr>
        <w:t>W</w:t>
      </w:r>
      <w:r w:rsidR="007272E5" w:rsidRPr="00DA4A5B">
        <w:rPr>
          <w:rFonts w:ascii="Verdana" w:hAnsi="Verdana"/>
          <w:sz w:val="18"/>
          <w:szCs w:val="18"/>
          <w:lang w:val="nl-NL"/>
        </w:rPr>
        <w:t xml:space="preserve">anneer de nadere maatregel </w:t>
      </w:r>
      <w:r w:rsidR="00DC28CA" w:rsidRPr="00DA4A5B">
        <w:rPr>
          <w:rFonts w:ascii="Verdana" w:hAnsi="Verdana"/>
          <w:sz w:val="18"/>
          <w:szCs w:val="18"/>
          <w:lang w:val="nl-NL"/>
        </w:rPr>
        <w:t xml:space="preserve">is gericht tegen een individu/LS </w:t>
      </w:r>
      <w:r w:rsidRPr="00DA4A5B">
        <w:rPr>
          <w:rFonts w:ascii="Verdana" w:hAnsi="Verdana"/>
          <w:sz w:val="18"/>
          <w:szCs w:val="18"/>
          <w:lang w:val="nl-NL"/>
        </w:rPr>
        <w:t xml:space="preserve">is </w:t>
      </w:r>
      <w:r w:rsidR="003328A6" w:rsidRPr="00DA4A5B">
        <w:rPr>
          <w:rFonts w:ascii="Verdana" w:hAnsi="Verdana"/>
          <w:sz w:val="18"/>
          <w:szCs w:val="18"/>
          <w:lang w:val="nl-NL"/>
        </w:rPr>
        <w:t>uitvoering</w:t>
      </w:r>
      <w:r w:rsidRPr="00DA4A5B">
        <w:rPr>
          <w:rFonts w:ascii="Verdana" w:hAnsi="Verdana"/>
          <w:sz w:val="18"/>
          <w:szCs w:val="18"/>
          <w:lang w:val="nl-NL"/>
        </w:rPr>
        <w:t xml:space="preserve"> geboden</w:t>
      </w:r>
      <w:r w:rsidR="007272E5" w:rsidRPr="00DA4A5B">
        <w:rPr>
          <w:rFonts w:ascii="Verdana" w:hAnsi="Verdana"/>
          <w:sz w:val="18"/>
          <w:szCs w:val="18"/>
          <w:lang w:val="nl-NL"/>
        </w:rPr>
        <w:t>, want delegatie slaat alleen op maatregelen van algemene strekking</w:t>
      </w:r>
      <w:r w:rsidR="003328A6" w:rsidRPr="00DA4A5B">
        <w:rPr>
          <w:rFonts w:ascii="Verdana" w:hAnsi="Verdana"/>
          <w:sz w:val="18"/>
          <w:szCs w:val="18"/>
          <w:lang w:val="nl-NL"/>
        </w:rPr>
        <w:t>.</w:t>
      </w:r>
    </w:p>
    <w:p w14:paraId="56AD9524" w14:textId="1C71AD79" w:rsidR="00297510" w:rsidRDefault="00297510"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lang w:val="nl-NL"/>
        </w:rPr>
        <w:t>Wanneer het aanpassing van een bijlage van een richtlijn</w:t>
      </w:r>
      <w:r w:rsidR="000B18A1" w:rsidRPr="00DA4A5B">
        <w:rPr>
          <w:rFonts w:ascii="Verdana" w:hAnsi="Verdana"/>
          <w:sz w:val="18"/>
          <w:szCs w:val="18"/>
          <w:lang w:val="nl-NL"/>
        </w:rPr>
        <w:t xml:space="preserve"> of verordening</w:t>
      </w:r>
      <w:r w:rsidRPr="00DA4A5B">
        <w:rPr>
          <w:rFonts w:ascii="Verdana" w:hAnsi="Verdana"/>
          <w:sz w:val="18"/>
          <w:szCs w:val="18"/>
          <w:lang w:val="nl-NL"/>
        </w:rPr>
        <w:t xml:space="preserve"> betreft</w:t>
      </w:r>
      <w:r w:rsidR="00B26EF2" w:rsidRPr="00DA4A5B">
        <w:rPr>
          <w:rFonts w:ascii="Verdana" w:hAnsi="Verdana"/>
          <w:sz w:val="18"/>
          <w:szCs w:val="18"/>
          <w:lang w:val="nl-NL"/>
        </w:rPr>
        <w:t>,</w:t>
      </w:r>
      <w:r w:rsidRPr="00DA4A5B">
        <w:rPr>
          <w:rFonts w:ascii="Verdana" w:hAnsi="Verdana"/>
          <w:sz w:val="18"/>
          <w:szCs w:val="18"/>
          <w:lang w:val="nl-NL"/>
        </w:rPr>
        <w:t xml:space="preserve"> ligt delegatie voor de hand (betreft wijzigen van het basisinstrument zelf). NL kan echter vraagtekens plaatsen bij het voorstel van de CIE om iets in een bijlage neer te leggen indien delegatie om politieke/beleidsmatige redenen onwenselijk is. </w:t>
      </w:r>
      <w:r w:rsidR="006A37A4" w:rsidRPr="00DA4A5B">
        <w:rPr>
          <w:rFonts w:ascii="Verdana" w:hAnsi="Verdana"/>
          <w:sz w:val="18"/>
          <w:szCs w:val="18"/>
          <w:lang w:val="nl-NL"/>
        </w:rPr>
        <w:t xml:space="preserve">Echter, </w:t>
      </w:r>
      <w:r w:rsidRPr="00DA4A5B">
        <w:rPr>
          <w:rFonts w:ascii="Verdana" w:hAnsi="Verdana"/>
          <w:sz w:val="18"/>
          <w:szCs w:val="18"/>
          <w:lang w:val="nl-NL"/>
        </w:rPr>
        <w:t>een goede onderbouwing is essentieel!</w:t>
      </w:r>
    </w:p>
    <w:p w14:paraId="5018C56F" w14:textId="04179ED5" w:rsidR="007A3E81" w:rsidRPr="00DA4A5B" w:rsidRDefault="007A3E81" w:rsidP="00DA4A5B">
      <w:pPr>
        <w:pStyle w:val="ListParagraph"/>
        <w:numPr>
          <w:ilvl w:val="1"/>
          <w:numId w:val="2"/>
        </w:numPr>
        <w:spacing w:line="264" w:lineRule="auto"/>
        <w:rPr>
          <w:rFonts w:ascii="Verdana" w:hAnsi="Verdana"/>
          <w:sz w:val="18"/>
          <w:szCs w:val="18"/>
          <w:lang w:val="nl-NL"/>
        </w:rPr>
      </w:pPr>
      <w:r>
        <w:rPr>
          <w:rFonts w:ascii="Verdana" w:hAnsi="Verdana"/>
          <w:sz w:val="18"/>
          <w:szCs w:val="18"/>
          <w:lang w:val="nl-NL"/>
        </w:rPr>
        <w:t>Zie ook bijlage I voor de Juridische handvatten Delegatie en Uitvoering (Comitologie) op basis van de rechtspraak van het EU-Hof.</w:t>
      </w:r>
    </w:p>
    <w:p w14:paraId="5C3F5DAB" w14:textId="77777777" w:rsidR="00287EFD" w:rsidRPr="00DA4A5B" w:rsidRDefault="00287EFD" w:rsidP="00DA4A5B">
      <w:pPr>
        <w:pStyle w:val="ListParagraph"/>
        <w:spacing w:line="264" w:lineRule="auto"/>
        <w:rPr>
          <w:rFonts w:ascii="Verdana" w:hAnsi="Verdana"/>
          <w:sz w:val="18"/>
          <w:szCs w:val="18"/>
          <w:lang w:val="nl-NL"/>
        </w:rPr>
      </w:pPr>
    </w:p>
    <w:tbl>
      <w:tblPr>
        <w:tblStyle w:val="TableGrid"/>
        <w:tblW w:w="0" w:type="auto"/>
        <w:tblInd w:w="720" w:type="dxa"/>
        <w:tblLook w:val="04A0" w:firstRow="1" w:lastRow="0" w:firstColumn="1" w:lastColumn="0" w:noHBand="0" w:noVBand="1"/>
      </w:tblPr>
      <w:tblGrid>
        <w:gridCol w:w="7570"/>
      </w:tblGrid>
      <w:tr w:rsidR="00287EFD" w:rsidRPr="00DA4A5B" w14:paraId="5DA47148" w14:textId="77777777">
        <w:tc>
          <w:tcPr>
            <w:tcW w:w="7623" w:type="dxa"/>
          </w:tcPr>
          <w:p w14:paraId="05F94FED" w14:textId="77777777" w:rsidR="0078085F" w:rsidRPr="00DA4A5B" w:rsidRDefault="0078085F" w:rsidP="00DA4A5B">
            <w:pPr>
              <w:spacing w:line="264" w:lineRule="auto"/>
              <w:rPr>
                <w:rFonts w:ascii="Verdana" w:hAnsi="Verdana"/>
                <w:sz w:val="18"/>
                <w:szCs w:val="18"/>
                <w:lang w:val="nl-NL"/>
              </w:rPr>
            </w:pPr>
          </w:p>
          <w:p w14:paraId="487BF2AA" w14:textId="77777777" w:rsidR="00287EFD" w:rsidRPr="00DA4A5B" w:rsidRDefault="00287EFD" w:rsidP="00DA4A5B">
            <w:pPr>
              <w:spacing w:line="264" w:lineRule="auto"/>
              <w:rPr>
                <w:rFonts w:ascii="Verdana" w:hAnsi="Verdana"/>
                <w:sz w:val="18"/>
                <w:szCs w:val="18"/>
                <w:lang w:val="nl-NL"/>
              </w:rPr>
            </w:pPr>
            <w:r w:rsidRPr="00DA4A5B">
              <w:rPr>
                <w:rFonts w:ascii="Verdana" w:hAnsi="Verdana"/>
                <w:sz w:val="18"/>
                <w:szCs w:val="18"/>
                <w:lang w:val="nl-NL"/>
              </w:rPr>
              <w:t xml:space="preserve">Bijvoorbeeld: </w:t>
            </w:r>
          </w:p>
          <w:p w14:paraId="56194D1B" w14:textId="77777777" w:rsidR="00241B8C" w:rsidRPr="00DA4A5B" w:rsidRDefault="00241B8C" w:rsidP="00DA4A5B">
            <w:pPr>
              <w:spacing w:line="264" w:lineRule="auto"/>
              <w:rPr>
                <w:rFonts w:ascii="Verdana" w:hAnsi="Verdana"/>
                <w:sz w:val="18"/>
                <w:szCs w:val="18"/>
                <w:lang w:val="nl-NL"/>
              </w:rPr>
            </w:pPr>
          </w:p>
          <w:p w14:paraId="23AFED7C" w14:textId="77777777" w:rsidR="00287EFD" w:rsidRPr="00DA4A5B" w:rsidRDefault="00287EFD" w:rsidP="00DA4A5B">
            <w:pPr>
              <w:spacing w:line="264" w:lineRule="auto"/>
              <w:rPr>
                <w:rFonts w:ascii="Verdana" w:hAnsi="Verdana"/>
                <w:sz w:val="18"/>
                <w:szCs w:val="18"/>
                <w:lang w:val="nl-NL"/>
              </w:rPr>
            </w:pPr>
            <w:r w:rsidRPr="00DA4A5B">
              <w:rPr>
                <w:rFonts w:ascii="Verdana" w:hAnsi="Verdana"/>
                <w:sz w:val="18"/>
                <w:szCs w:val="18"/>
                <w:lang w:val="nl-NL"/>
              </w:rPr>
              <w:t xml:space="preserve">1) Delegatie. Een bijlage bij een </w:t>
            </w:r>
            <w:r w:rsidR="000E32DD" w:rsidRPr="00DA4A5B">
              <w:rPr>
                <w:rFonts w:ascii="Verdana" w:hAnsi="Verdana"/>
                <w:sz w:val="18"/>
                <w:szCs w:val="18"/>
                <w:lang w:val="nl-NL"/>
              </w:rPr>
              <w:t>richtlijn</w:t>
            </w:r>
            <w:r w:rsidRPr="00DA4A5B">
              <w:rPr>
                <w:rFonts w:ascii="Verdana" w:hAnsi="Verdana"/>
                <w:sz w:val="18"/>
                <w:szCs w:val="18"/>
                <w:lang w:val="nl-NL"/>
              </w:rPr>
              <w:t xml:space="preserve"> bevat uitzonderingen op het verbod van gebruik van bepaalde gevaarlijke stoffen in elektronische apparatuur. In het licht van de vooruitgang in de technologie is het nodig om de bijlage te wijzigen. Wijzigen </w:t>
            </w:r>
            <w:r w:rsidR="00754E41" w:rsidRPr="00DA4A5B">
              <w:rPr>
                <w:rFonts w:ascii="Verdana" w:hAnsi="Verdana"/>
                <w:sz w:val="18"/>
                <w:szCs w:val="18"/>
                <w:lang w:val="nl-NL"/>
              </w:rPr>
              <w:t xml:space="preserve">dient dan te </w:t>
            </w:r>
            <w:r w:rsidRPr="00DA4A5B">
              <w:rPr>
                <w:rFonts w:ascii="Verdana" w:hAnsi="Verdana"/>
                <w:sz w:val="18"/>
                <w:szCs w:val="18"/>
                <w:lang w:val="nl-NL"/>
              </w:rPr>
              <w:t xml:space="preserve">gebeuren d.m.v. het vaststellen van een gedelegeerde handeling. </w:t>
            </w:r>
          </w:p>
          <w:p w14:paraId="2F367E5F" w14:textId="77777777" w:rsidR="00287EFD" w:rsidRPr="00DA4A5B" w:rsidRDefault="00287EFD" w:rsidP="00DA4A5B">
            <w:pPr>
              <w:spacing w:line="264" w:lineRule="auto"/>
              <w:rPr>
                <w:rFonts w:ascii="Verdana" w:hAnsi="Verdana"/>
                <w:sz w:val="18"/>
                <w:szCs w:val="18"/>
                <w:lang w:val="nl-NL"/>
              </w:rPr>
            </w:pPr>
          </w:p>
          <w:p w14:paraId="589AD18F" w14:textId="77777777" w:rsidR="00287EFD" w:rsidRPr="00DA4A5B" w:rsidRDefault="00287EFD" w:rsidP="00DA4A5B">
            <w:pPr>
              <w:spacing w:line="264" w:lineRule="auto"/>
              <w:rPr>
                <w:rFonts w:ascii="Verdana" w:hAnsi="Verdana"/>
                <w:sz w:val="18"/>
                <w:szCs w:val="18"/>
                <w:lang w:val="nl-NL"/>
              </w:rPr>
            </w:pPr>
            <w:r w:rsidRPr="00DA4A5B">
              <w:rPr>
                <w:rFonts w:ascii="Verdana" w:hAnsi="Verdana"/>
                <w:sz w:val="18"/>
                <w:szCs w:val="18"/>
                <w:lang w:val="nl-NL"/>
              </w:rPr>
              <w:t>2) Uitvoering. V</w:t>
            </w:r>
            <w:r w:rsidR="000E32DD" w:rsidRPr="00DA4A5B">
              <w:rPr>
                <w:rFonts w:ascii="Verdana" w:hAnsi="Verdana"/>
                <w:sz w:val="18"/>
                <w:szCs w:val="18"/>
                <w:lang w:val="nl-NL"/>
              </w:rPr>
              <w:t>erordening</w:t>
            </w:r>
            <w:r w:rsidRPr="00DA4A5B">
              <w:rPr>
                <w:rFonts w:ascii="Verdana" w:hAnsi="Verdana"/>
                <w:sz w:val="18"/>
                <w:szCs w:val="18"/>
                <w:lang w:val="nl-NL"/>
              </w:rPr>
              <w:t xml:space="preserve"> 1026/2012 voorziet in maatregelen die tot doel hebben het in standhouden van visbestanden t.a.v. landen die niet-duurzame visserij toelaten. De CIE kan d.m.v. uitvoeringshandelingen vaststellen dat een land wordt aangemerkt als een land dat niet-duurzame visserij toestaat. Ook kan CIE d.m.v. uitvoeringshandelingen verbieden om vissersvaartuigen, visserijapparatuur en voorraden uit te voeren naar een land dat niet</w:t>
            </w:r>
            <w:r w:rsidR="00260923" w:rsidRPr="00DA4A5B">
              <w:rPr>
                <w:rFonts w:ascii="Verdana" w:hAnsi="Verdana"/>
                <w:sz w:val="18"/>
                <w:szCs w:val="18"/>
                <w:lang w:val="nl-NL"/>
              </w:rPr>
              <w:t>-</w:t>
            </w:r>
            <w:r w:rsidRPr="00DA4A5B">
              <w:rPr>
                <w:rFonts w:ascii="Verdana" w:hAnsi="Verdana"/>
                <w:sz w:val="18"/>
                <w:szCs w:val="18"/>
                <w:lang w:val="nl-NL"/>
              </w:rPr>
              <w:t xml:space="preserve">duurzame visserij toelaat. </w:t>
            </w:r>
            <w:r w:rsidR="00453CF5" w:rsidRPr="00DA4A5B">
              <w:rPr>
                <w:rFonts w:ascii="Verdana" w:hAnsi="Verdana"/>
                <w:sz w:val="18"/>
                <w:szCs w:val="18"/>
                <w:lang w:val="nl-NL"/>
              </w:rPr>
              <w:t xml:space="preserve">Het gaat </w:t>
            </w:r>
            <w:r w:rsidR="00754E41" w:rsidRPr="00DA4A5B">
              <w:rPr>
                <w:rFonts w:ascii="Verdana" w:hAnsi="Verdana"/>
                <w:sz w:val="18"/>
                <w:szCs w:val="18"/>
                <w:lang w:val="nl-NL"/>
              </w:rPr>
              <w:t xml:space="preserve">hier om uitvoeringshandelingen </w:t>
            </w:r>
            <w:r w:rsidR="00453CF5" w:rsidRPr="00DA4A5B">
              <w:rPr>
                <w:rFonts w:ascii="Verdana" w:hAnsi="Verdana"/>
                <w:sz w:val="18"/>
                <w:szCs w:val="18"/>
                <w:lang w:val="nl-NL"/>
              </w:rPr>
              <w:t>van individuele</w:t>
            </w:r>
            <w:r w:rsidR="00754E41" w:rsidRPr="00DA4A5B">
              <w:rPr>
                <w:rFonts w:ascii="Verdana" w:hAnsi="Verdana"/>
                <w:sz w:val="18"/>
                <w:szCs w:val="18"/>
                <w:lang w:val="nl-NL"/>
              </w:rPr>
              <w:t xml:space="preserve"> strekking.</w:t>
            </w:r>
          </w:p>
          <w:p w14:paraId="46664CFD" w14:textId="77777777" w:rsidR="00287EFD" w:rsidRPr="00DA4A5B" w:rsidRDefault="00287EFD" w:rsidP="00DA4A5B">
            <w:pPr>
              <w:spacing w:line="264" w:lineRule="auto"/>
              <w:rPr>
                <w:rFonts w:ascii="Verdana" w:hAnsi="Verdana"/>
                <w:sz w:val="18"/>
                <w:szCs w:val="18"/>
                <w:lang w:val="nl-NL"/>
              </w:rPr>
            </w:pPr>
          </w:p>
        </w:tc>
      </w:tr>
    </w:tbl>
    <w:p w14:paraId="089ABC2A" w14:textId="77777777" w:rsidR="00287EFD" w:rsidRPr="00DA4A5B" w:rsidRDefault="00287EFD" w:rsidP="00DA4A5B">
      <w:pPr>
        <w:spacing w:line="264" w:lineRule="auto"/>
        <w:rPr>
          <w:rFonts w:ascii="Verdana" w:hAnsi="Verdana"/>
          <w:sz w:val="18"/>
          <w:szCs w:val="18"/>
          <w:lang w:val="nl-NL"/>
        </w:rPr>
      </w:pPr>
    </w:p>
    <w:p w14:paraId="3331450A" w14:textId="77777777" w:rsidR="009E6F35" w:rsidRPr="00DA4A5B" w:rsidRDefault="003701B4" w:rsidP="00DA4A5B">
      <w:pPr>
        <w:pStyle w:val="ListParagraph"/>
        <w:numPr>
          <w:ilvl w:val="0"/>
          <w:numId w:val="2"/>
        </w:numPr>
        <w:spacing w:line="264" w:lineRule="auto"/>
        <w:rPr>
          <w:rFonts w:ascii="Verdana" w:hAnsi="Verdana"/>
          <w:sz w:val="18"/>
          <w:szCs w:val="18"/>
          <w:lang w:val="nl-NL"/>
        </w:rPr>
      </w:pPr>
      <w:r w:rsidRPr="00E743A2">
        <w:rPr>
          <w:rFonts w:ascii="Verdana" w:hAnsi="Verdana"/>
          <w:sz w:val="18"/>
          <w:szCs w:val="18"/>
          <w:lang w:val="nl-NL"/>
        </w:rPr>
        <w:t xml:space="preserve">Vaak </w:t>
      </w:r>
      <w:r w:rsidR="006D3495" w:rsidRPr="00DA4A5B">
        <w:rPr>
          <w:rFonts w:ascii="Verdana" w:hAnsi="Verdana"/>
          <w:sz w:val="18"/>
          <w:szCs w:val="18"/>
          <w:lang w:val="nl-NL"/>
        </w:rPr>
        <w:t xml:space="preserve">wordt de keuze niet juridisch bepaald. De </w:t>
      </w:r>
      <w:r w:rsidR="009E6F35" w:rsidRPr="00DA4A5B">
        <w:rPr>
          <w:rFonts w:ascii="Verdana" w:hAnsi="Verdana"/>
          <w:sz w:val="18"/>
          <w:szCs w:val="18"/>
          <w:u w:val="single"/>
          <w:lang w:val="nl-NL"/>
        </w:rPr>
        <w:t>keuze</w:t>
      </w:r>
      <w:r w:rsidR="009E6F35" w:rsidRPr="00DA4A5B">
        <w:rPr>
          <w:rFonts w:ascii="Verdana" w:hAnsi="Verdana"/>
          <w:sz w:val="18"/>
          <w:szCs w:val="18"/>
          <w:lang w:val="nl-NL"/>
        </w:rPr>
        <w:t xml:space="preserve"> </w:t>
      </w:r>
      <w:r w:rsidRPr="00DA4A5B">
        <w:rPr>
          <w:rFonts w:ascii="Verdana" w:hAnsi="Verdana"/>
          <w:sz w:val="18"/>
          <w:szCs w:val="18"/>
          <w:lang w:val="nl-NL"/>
        </w:rPr>
        <w:t xml:space="preserve">wordt dan </w:t>
      </w:r>
      <w:r w:rsidRPr="00E743A2">
        <w:rPr>
          <w:rFonts w:ascii="Verdana" w:hAnsi="Verdana"/>
          <w:sz w:val="18"/>
          <w:szCs w:val="18"/>
          <w:u w:val="single"/>
          <w:lang w:val="nl-NL"/>
        </w:rPr>
        <w:t>per geval</w:t>
      </w:r>
      <w:r w:rsidRPr="00DA4A5B">
        <w:rPr>
          <w:rFonts w:ascii="Verdana" w:hAnsi="Verdana"/>
          <w:sz w:val="18"/>
          <w:szCs w:val="18"/>
          <w:lang w:val="nl-NL"/>
        </w:rPr>
        <w:t xml:space="preserve"> gemaakt op politieke, beleidsmatige gronden</w:t>
      </w:r>
      <w:r w:rsidR="00661B96" w:rsidRPr="00DA4A5B">
        <w:rPr>
          <w:rFonts w:ascii="Verdana" w:hAnsi="Verdana"/>
          <w:sz w:val="18"/>
          <w:szCs w:val="18"/>
          <w:lang w:val="nl-NL"/>
        </w:rPr>
        <w:t xml:space="preserve">. </w:t>
      </w:r>
    </w:p>
    <w:p w14:paraId="043269CD" w14:textId="77777777" w:rsidR="007E72D6" w:rsidRPr="00DA4A5B" w:rsidRDefault="007E72D6" w:rsidP="00DA4A5B">
      <w:pPr>
        <w:pStyle w:val="ListParagraph"/>
        <w:numPr>
          <w:ilvl w:val="0"/>
          <w:numId w:val="2"/>
        </w:numPr>
        <w:spacing w:line="264" w:lineRule="auto"/>
        <w:rPr>
          <w:rFonts w:ascii="Verdana" w:hAnsi="Verdana"/>
          <w:sz w:val="18"/>
          <w:szCs w:val="18"/>
          <w:lang w:val="nl-NL"/>
        </w:rPr>
      </w:pPr>
      <w:r w:rsidRPr="00DA4A5B">
        <w:rPr>
          <w:rFonts w:ascii="Verdana" w:hAnsi="Verdana"/>
          <w:sz w:val="18"/>
          <w:szCs w:val="18"/>
          <w:lang w:val="nl-NL"/>
        </w:rPr>
        <w:t>Bij de</w:t>
      </w:r>
      <w:r w:rsidR="00661B96" w:rsidRPr="00DA4A5B">
        <w:rPr>
          <w:rFonts w:ascii="Verdana" w:hAnsi="Verdana"/>
          <w:sz w:val="18"/>
          <w:szCs w:val="18"/>
          <w:lang w:val="nl-NL"/>
        </w:rPr>
        <w:t>ze</w:t>
      </w:r>
      <w:r w:rsidRPr="00DA4A5B">
        <w:rPr>
          <w:rFonts w:ascii="Verdana" w:hAnsi="Verdana"/>
          <w:sz w:val="18"/>
          <w:szCs w:val="18"/>
          <w:lang w:val="nl-NL"/>
        </w:rPr>
        <w:t xml:space="preserve"> keuze </w:t>
      </w:r>
      <w:r w:rsidR="00A56656" w:rsidRPr="00DA4A5B">
        <w:rPr>
          <w:rFonts w:ascii="Verdana" w:hAnsi="Verdana"/>
          <w:sz w:val="18"/>
          <w:szCs w:val="18"/>
          <w:lang w:val="nl-NL"/>
        </w:rPr>
        <w:t xml:space="preserve">tussen delegatie of uitvoering </w:t>
      </w:r>
      <w:r w:rsidRPr="00DA4A5B">
        <w:rPr>
          <w:rFonts w:ascii="Verdana" w:hAnsi="Verdana"/>
          <w:sz w:val="18"/>
          <w:szCs w:val="18"/>
          <w:lang w:val="nl-NL"/>
        </w:rPr>
        <w:t xml:space="preserve">kan een aantal </w:t>
      </w:r>
      <w:r w:rsidRPr="00DF2B48">
        <w:rPr>
          <w:rFonts w:ascii="Verdana" w:hAnsi="Verdana"/>
          <w:sz w:val="18"/>
          <w:szCs w:val="18"/>
          <w:u w:val="single"/>
          <w:lang w:val="nl-NL"/>
        </w:rPr>
        <w:t xml:space="preserve">factoren </w:t>
      </w:r>
      <w:r w:rsidRPr="00DA4A5B">
        <w:rPr>
          <w:rFonts w:ascii="Verdana" w:hAnsi="Verdana"/>
          <w:sz w:val="18"/>
          <w:szCs w:val="18"/>
          <w:lang w:val="nl-NL"/>
        </w:rPr>
        <w:t>worden meegewogen</w:t>
      </w:r>
      <w:r w:rsidR="00E90299" w:rsidRPr="00DA4A5B">
        <w:rPr>
          <w:rFonts w:ascii="Verdana" w:hAnsi="Verdana"/>
          <w:sz w:val="18"/>
          <w:szCs w:val="18"/>
          <w:lang w:val="nl-NL"/>
        </w:rPr>
        <w:t xml:space="preserve">. </w:t>
      </w:r>
      <w:r w:rsidR="00143BDC" w:rsidRPr="00DA4A5B">
        <w:rPr>
          <w:rFonts w:ascii="Verdana" w:hAnsi="Verdana"/>
          <w:sz w:val="18"/>
          <w:szCs w:val="18"/>
          <w:lang w:val="nl-NL"/>
        </w:rPr>
        <w:t>Daarbij wordt gehandeld</w:t>
      </w:r>
      <w:r w:rsidR="00E90299" w:rsidRPr="00DA4A5B">
        <w:rPr>
          <w:rFonts w:ascii="Verdana" w:hAnsi="Verdana"/>
          <w:sz w:val="18"/>
          <w:szCs w:val="18"/>
          <w:lang w:val="nl-NL"/>
        </w:rPr>
        <w:t xml:space="preserve"> </w:t>
      </w:r>
      <w:r w:rsidR="00143BDC" w:rsidRPr="00DF2B48">
        <w:rPr>
          <w:rFonts w:ascii="Verdana" w:hAnsi="Verdana"/>
          <w:sz w:val="18"/>
          <w:szCs w:val="18"/>
          <w:lang w:val="nl-NL"/>
        </w:rPr>
        <w:t>binnen</w:t>
      </w:r>
      <w:r w:rsidR="00E90299" w:rsidRPr="00DF2B48">
        <w:rPr>
          <w:rFonts w:ascii="Verdana" w:hAnsi="Verdana"/>
          <w:sz w:val="18"/>
          <w:szCs w:val="18"/>
          <w:lang w:val="nl-NL"/>
        </w:rPr>
        <w:t xml:space="preserve"> juridische kaders</w:t>
      </w:r>
      <w:r w:rsidR="003C2D0D" w:rsidRPr="00DA4A5B">
        <w:rPr>
          <w:rFonts w:ascii="Verdana" w:hAnsi="Verdana"/>
          <w:sz w:val="18"/>
          <w:szCs w:val="18"/>
          <w:lang w:val="nl-NL"/>
        </w:rPr>
        <w:t xml:space="preserve">. </w:t>
      </w:r>
      <w:r w:rsidR="003C2D0D" w:rsidRPr="00E743A2">
        <w:rPr>
          <w:rFonts w:ascii="Verdana" w:hAnsi="Verdana"/>
          <w:sz w:val="18"/>
          <w:szCs w:val="18"/>
          <w:lang w:val="nl-NL"/>
        </w:rPr>
        <w:t>Factoren zijn</w:t>
      </w:r>
      <w:r w:rsidRPr="00DA4A5B">
        <w:rPr>
          <w:rFonts w:ascii="Verdana" w:hAnsi="Verdana"/>
          <w:sz w:val="18"/>
          <w:szCs w:val="18"/>
          <w:lang w:val="nl-NL"/>
        </w:rPr>
        <w:t>:</w:t>
      </w:r>
    </w:p>
    <w:p w14:paraId="1D1196CC" w14:textId="751044BA" w:rsidR="002B2719" w:rsidRPr="00DA4A5B" w:rsidRDefault="00E90299"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u w:val="single"/>
          <w:lang w:val="nl-NL"/>
        </w:rPr>
        <w:t>Inhoudelijke overwegingen</w:t>
      </w:r>
      <w:r w:rsidRPr="00DA4A5B">
        <w:rPr>
          <w:rFonts w:ascii="Verdana" w:hAnsi="Verdana"/>
          <w:sz w:val="18"/>
          <w:szCs w:val="18"/>
          <w:lang w:val="nl-NL"/>
        </w:rPr>
        <w:t xml:space="preserve">: </w:t>
      </w:r>
      <w:r w:rsidR="007272E5" w:rsidRPr="00DA4A5B">
        <w:rPr>
          <w:rFonts w:ascii="Verdana" w:hAnsi="Verdana"/>
          <w:sz w:val="18"/>
          <w:szCs w:val="18"/>
          <w:lang w:val="nl-NL"/>
        </w:rPr>
        <w:t xml:space="preserve">aard en </w:t>
      </w:r>
      <w:r w:rsidR="007E72D6" w:rsidRPr="00DA4A5B">
        <w:rPr>
          <w:rFonts w:ascii="Verdana" w:hAnsi="Verdana"/>
          <w:sz w:val="18"/>
          <w:szCs w:val="18"/>
          <w:lang w:val="nl-NL"/>
        </w:rPr>
        <w:t xml:space="preserve">inhoud van </w:t>
      </w:r>
      <w:r w:rsidR="00661B96" w:rsidRPr="00DA4A5B">
        <w:rPr>
          <w:rFonts w:ascii="Verdana" w:hAnsi="Verdana"/>
          <w:sz w:val="18"/>
          <w:szCs w:val="18"/>
          <w:lang w:val="nl-NL"/>
        </w:rPr>
        <w:t xml:space="preserve">de </w:t>
      </w:r>
      <w:r w:rsidR="007272E5" w:rsidRPr="00DA4A5B">
        <w:rPr>
          <w:rFonts w:ascii="Verdana" w:hAnsi="Verdana"/>
          <w:sz w:val="18"/>
          <w:szCs w:val="18"/>
          <w:lang w:val="nl-NL"/>
        </w:rPr>
        <w:t xml:space="preserve">nadere </w:t>
      </w:r>
      <w:r w:rsidR="00661B96" w:rsidRPr="00DA4A5B">
        <w:rPr>
          <w:rFonts w:ascii="Verdana" w:hAnsi="Verdana"/>
          <w:sz w:val="18"/>
          <w:szCs w:val="18"/>
          <w:lang w:val="nl-NL"/>
        </w:rPr>
        <w:t>maatregel</w:t>
      </w:r>
      <w:r w:rsidR="0055218F" w:rsidRPr="00DA4A5B">
        <w:rPr>
          <w:rFonts w:ascii="Verdana" w:hAnsi="Verdana"/>
          <w:sz w:val="18"/>
          <w:szCs w:val="18"/>
          <w:lang w:val="nl-NL"/>
        </w:rPr>
        <w:t xml:space="preserve">. En andere zaken als: </w:t>
      </w:r>
      <w:r w:rsidR="002E0B9F" w:rsidRPr="00DA4A5B">
        <w:rPr>
          <w:rFonts w:ascii="Verdana" w:hAnsi="Verdana"/>
          <w:sz w:val="18"/>
          <w:szCs w:val="18"/>
          <w:lang w:val="nl-NL"/>
        </w:rPr>
        <w:t>gevolgen voor uitvoering</w:t>
      </w:r>
      <w:r w:rsidR="00E57F75" w:rsidRPr="00DA4A5B">
        <w:rPr>
          <w:rFonts w:ascii="Verdana" w:hAnsi="Verdana"/>
          <w:sz w:val="18"/>
          <w:szCs w:val="18"/>
          <w:lang w:val="nl-NL"/>
        </w:rPr>
        <w:t>s</w:t>
      </w:r>
      <w:r w:rsidR="002E0B9F" w:rsidRPr="00DA4A5B">
        <w:rPr>
          <w:rFonts w:ascii="Verdana" w:hAnsi="Verdana"/>
          <w:sz w:val="18"/>
          <w:szCs w:val="18"/>
          <w:lang w:val="nl-NL"/>
        </w:rPr>
        <w:t>- en handhavingssystem</w:t>
      </w:r>
      <w:r w:rsidR="00E57F75" w:rsidRPr="00DA4A5B">
        <w:rPr>
          <w:rFonts w:ascii="Verdana" w:hAnsi="Verdana"/>
          <w:sz w:val="18"/>
          <w:szCs w:val="18"/>
          <w:lang w:val="nl-NL"/>
        </w:rPr>
        <w:t>en</w:t>
      </w:r>
      <w:r w:rsidR="003D5D67" w:rsidRPr="00DA4A5B">
        <w:rPr>
          <w:rFonts w:ascii="Verdana" w:hAnsi="Verdana"/>
          <w:sz w:val="18"/>
          <w:szCs w:val="18"/>
          <w:lang w:val="nl-NL"/>
        </w:rPr>
        <w:t>;</w:t>
      </w:r>
      <w:r w:rsidR="002E0B9F" w:rsidRPr="00DA4A5B">
        <w:rPr>
          <w:rFonts w:ascii="Verdana" w:hAnsi="Verdana"/>
          <w:sz w:val="18"/>
          <w:szCs w:val="18"/>
          <w:lang w:val="nl-NL"/>
        </w:rPr>
        <w:t xml:space="preserve"> controledruk</w:t>
      </w:r>
      <w:r w:rsidR="003D5D67" w:rsidRPr="00DA4A5B">
        <w:rPr>
          <w:rFonts w:ascii="Verdana" w:hAnsi="Verdana"/>
          <w:sz w:val="18"/>
          <w:szCs w:val="18"/>
          <w:lang w:val="nl-NL"/>
        </w:rPr>
        <w:t>;</w:t>
      </w:r>
      <w:r w:rsidR="002E0B9F" w:rsidRPr="00DA4A5B">
        <w:rPr>
          <w:rFonts w:ascii="Verdana" w:hAnsi="Verdana"/>
          <w:sz w:val="18"/>
          <w:szCs w:val="18"/>
          <w:lang w:val="nl-NL"/>
        </w:rPr>
        <w:t xml:space="preserve"> regeldruk.</w:t>
      </w:r>
    </w:p>
    <w:p w14:paraId="46D2C1DD" w14:textId="77777777" w:rsidR="00C50AF8" w:rsidRPr="00DA4A5B" w:rsidRDefault="00E90299"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u w:val="single"/>
          <w:lang w:val="nl-NL"/>
        </w:rPr>
        <w:t>Procedurele overwegingen</w:t>
      </w:r>
      <w:r w:rsidRPr="00DA4A5B">
        <w:rPr>
          <w:rFonts w:ascii="Verdana" w:hAnsi="Verdana"/>
          <w:sz w:val="18"/>
          <w:szCs w:val="18"/>
          <w:lang w:val="nl-NL"/>
        </w:rPr>
        <w:t xml:space="preserve">: </w:t>
      </w:r>
      <w:r w:rsidR="003E4966" w:rsidRPr="00DA4A5B">
        <w:rPr>
          <w:rFonts w:ascii="Verdana" w:hAnsi="Verdana"/>
          <w:sz w:val="18"/>
          <w:szCs w:val="18"/>
          <w:lang w:val="nl-NL"/>
        </w:rPr>
        <w:t>G</w:t>
      </w:r>
      <w:r w:rsidR="003328A6" w:rsidRPr="00DA4A5B">
        <w:rPr>
          <w:rFonts w:ascii="Verdana" w:hAnsi="Verdana"/>
          <w:sz w:val="18"/>
          <w:szCs w:val="18"/>
          <w:lang w:val="nl-NL"/>
        </w:rPr>
        <w:t xml:space="preserve">ewenste wijze van betrokkenheid </w:t>
      </w:r>
      <w:r w:rsidR="00C50AF8" w:rsidRPr="00DA4A5B">
        <w:rPr>
          <w:rFonts w:ascii="Verdana" w:hAnsi="Verdana"/>
          <w:sz w:val="18"/>
          <w:szCs w:val="18"/>
          <w:lang w:val="nl-NL"/>
        </w:rPr>
        <w:t xml:space="preserve">Raad/LS en EP </w:t>
      </w:r>
      <w:r w:rsidR="003328A6" w:rsidRPr="00DA4A5B">
        <w:rPr>
          <w:rFonts w:ascii="Verdana" w:hAnsi="Verdana"/>
          <w:sz w:val="18"/>
          <w:szCs w:val="18"/>
          <w:lang w:val="nl-NL"/>
        </w:rPr>
        <w:t>bij totstandkoming van de nadere regelgeving</w:t>
      </w:r>
      <w:r w:rsidR="003E4966" w:rsidRPr="00DA4A5B">
        <w:rPr>
          <w:rFonts w:ascii="Verdana" w:hAnsi="Verdana"/>
          <w:sz w:val="18"/>
          <w:szCs w:val="18"/>
          <w:lang w:val="nl-NL"/>
        </w:rPr>
        <w:t xml:space="preserve"> (</w:t>
      </w:r>
      <w:r w:rsidR="00C50AF8" w:rsidRPr="00DA4A5B">
        <w:rPr>
          <w:rFonts w:ascii="Verdana" w:hAnsi="Verdana"/>
          <w:sz w:val="18"/>
          <w:szCs w:val="18"/>
          <w:lang w:val="nl-NL"/>
        </w:rPr>
        <w:t xml:space="preserve">controle </w:t>
      </w:r>
      <w:r w:rsidRPr="00DA4A5B">
        <w:rPr>
          <w:rFonts w:ascii="Verdana" w:hAnsi="Verdana"/>
          <w:sz w:val="18"/>
          <w:szCs w:val="18"/>
          <w:lang w:val="nl-NL"/>
        </w:rPr>
        <w:t>vooraf</w:t>
      </w:r>
      <w:r w:rsidR="00C50AF8" w:rsidRPr="00DA4A5B">
        <w:rPr>
          <w:rFonts w:ascii="Verdana" w:hAnsi="Verdana"/>
          <w:sz w:val="18"/>
          <w:szCs w:val="18"/>
          <w:lang w:val="nl-NL"/>
        </w:rPr>
        <w:t xml:space="preserve"> of</w:t>
      </w:r>
      <w:r w:rsidRPr="00DA4A5B">
        <w:rPr>
          <w:rFonts w:ascii="Verdana" w:hAnsi="Verdana"/>
          <w:sz w:val="18"/>
          <w:szCs w:val="18"/>
          <w:lang w:val="nl-NL"/>
        </w:rPr>
        <w:t xml:space="preserve"> a</w:t>
      </w:r>
      <w:r w:rsidR="00791C2E" w:rsidRPr="00DA4A5B">
        <w:rPr>
          <w:rFonts w:ascii="Verdana" w:hAnsi="Verdana"/>
          <w:sz w:val="18"/>
          <w:szCs w:val="18"/>
          <w:lang w:val="nl-NL"/>
        </w:rPr>
        <w:t xml:space="preserve">chteraf, via experts of </w:t>
      </w:r>
      <w:r w:rsidR="00184E43" w:rsidRPr="00DA4A5B">
        <w:rPr>
          <w:rFonts w:ascii="Verdana" w:hAnsi="Verdana"/>
          <w:sz w:val="18"/>
          <w:szCs w:val="18"/>
          <w:lang w:val="nl-NL"/>
        </w:rPr>
        <w:t>comité</w:t>
      </w:r>
      <w:r w:rsidR="00E743A2">
        <w:rPr>
          <w:rFonts w:ascii="Verdana" w:hAnsi="Verdana"/>
          <w:sz w:val="18"/>
          <w:szCs w:val="18"/>
          <w:lang w:val="nl-NL"/>
        </w:rPr>
        <w:t>);</w:t>
      </w:r>
      <w:r w:rsidR="003E4966" w:rsidRPr="00DA4A5B">
        <w:rPr>
          <w:rFonts w:ascii="Verdana" w:hAnsi="Verdana"/>
          <w:sz w:val="18"/>
          <w:szCs w:val="18"/>
          <w:lang w:val="nl-NL"/>
        </w:rPr>
        <w:t xml:space="preserve"> </w:t>
      </w:r>
      <w:r w:rsidRPr="00DA4A5B">
        <w:rPr>
          <w:rFonts w:ascii="Verdana" w:hAnsi="Verdana"/>
          <w:sz w:val="18"/>
          <w:szCs w:val="18"/>
          <w:lang w:val="nl-NL"/>
        </w:rPr>
        <w:t xml:space="preserve">ruimte </w:t>
      </w:r>
      <w:r w:rsidR="00C50AF8" w:rsidRPr="00DA4A5B">
        <w:rPr>
          <w:rFonts w:ascii="Verdana" w:hAnsi="Verdana"/>
          <w:sz w:val="18"/>
          <w:szCs w:val="18"/>
          <w:lang w:val="nl-NL"/>
        </w:rPr>
        <w:t xml:space="preserve">voor de </w:t>
      </w:r>
      <w:r w:rsidRPr="00DA4A5B">
        <w:rPr>
          <w:rFonts w:ascii="Verdana" w:hAnsi="Verdana"/>
          <w:sz w:val="18"/>
          <w:szCs w:val="18"/>
          <w:lang w:val="nl-NL"/>
        </w:rPr>
        <w:t>CIE</w:t>
      </w:r>
      <w:r w:rsidR="00F57164" w:rsidRPr="00DA4A5B">
        <w:rPr>
          <w:rFonts w:ascii="Verdana" w:hAnsi="Verdana"/>
          <w:sz w:val="18"/>
          <w:szCs w:val="18"/>
          <w:lang w:val="nl-NL"/>
        </w:rPr>
        <w:t xml:space="preserve"> (</w:t>
      </w:r>
      <w:r w:rsidR="00E743A2">
        <w:rPr>
          <w:rFonts w:ascii="Verdana" w:hAnsi="Verdana"/>
          <w:sz w:val="18"/>
          <w:szCs w:val="18"/>
          <w:lang w:val="nl-NL"/>
        </w:rPr>
        <w:t>NL</w:t>
      </w:r>
      <w:r w:rsidR="00F57164" w:rsidRPr="00DA4A5B">
        <w:rPr>
          <w:rFonts w:ascii="Verdana" w:hAnsi="Verdana"/>
          <w:sz w:val="18"/>
          <w:szCs w:val="18"/>
          <w:lang w:val="nl-NL"/>
        </w:rPr>
        <w:t xml:space="preserve"> standpunt dichtbij de CIE</w:t>
      </w:r>
      <w:r w:rsidR="009A44EA" w:rsidRPr="00DA4A5B">
        <w:rPr>
          <w:rFonts w:ascii="Verdana" w:hAnsi="Verdana"/>
          <w:sz w:val="18"/>
          <w:szCs w:val="18"/>
          <w:lang w:val="nl-NL"/>
        </w:rPr>
        <w:sym w:font="Wingdings" w:char="F0E0"/>
      </w:r>
      <w:r w:rsidR="005E3CEB" w:rsidRPr="00DA4A5B">
        <w:rPr>
          <w:rFonts w:ascii="Verdana" w:hAnsi="Verdana"/>
          <w:sz w:val="18"/>
          <w:szCs w:val="18"/>
          <w:lang w:val="nl-NL"/>
        </w:rPr>
        <w:t xml:space="preserve"> </w:t>
      </w:r>
      <w:r w:rsidR="0078085F" w:rsidRPr="00DA4A5B">
        <w:rPr>
          <w:rFonts w:ascii="Verdana" w:hAnsi="Verdana"/>
          <w:sz w:val="18"/>
          <w:szCs w:val="18"/>
          <w:lang w:val="nl-NL"/>
        </w:rPr>
        <w:t>grotere kans op</w:t>
      </w:r>
      <w:r w:rsidR="003D5D67" w:rsidRPr="00DA4A5B">
        <w:rPr>
          <w:rFonts w:ascii="Verdana" w:hAnsi="Verdana"/>
          <w:sz w:val="18"/>
          <w:szCs w:val="18"/>
          <w:lang w:val="nl-NL"/>
        </w:rPr>
        <w:t xml:space="preserve"> </w:t>
      </w:r>
      <w:r w:rsidR="005E3CEB" w:rsidRPr="00DA4A5B">
        <w:rPr>
          <w:rFonts w:ascii="Verdana" w:hAnsi="Verdana"/>
          <w:sz w:val="18"/>
          <w:szCs w:val="18"/>
          <w:lang w:val="nl-NL"/>
        </w:rPr>
        <w:t>voorkeur delegatie</w:t>
      </w:r>
      <w:r w:rsidR="00E743A2">
        <w:rPr>
          <w:rFonts w:ascii="Verdana" w:hAnsi="Verdana"/>
          <w:sz w:val="18"/>
          <w:szCs w:val="18"/>
          <w:lang w:val="nl-NL"/>
        </w:rPr>
        <w:t>,</w:t>
      </w:r>
      <w:r w:rsidR="003D5D67" w:rsidRPr="00DA4A5B">
        <w:rPr>
          <w:rFonts w:ascii="Verdana" w:hAnsi="Verdana"/>
          <w:sz w:val="18"/>
          <w:szCs w:val="18"/>
          <w:lang w:val="nl-NL"/>
        </w:rPr>
        <w:t xml:space="preserve"> </w:t>
      </w:r>
      <w:r w:rsidR="00E743A2">
        <w:rPr>
          <w:rFonts w:ascii="Verdana" w:hAnsi="Verdana"/>
          <w:sz w:val="18"/>
          <w:szCs w:val="18"/>
          <w:lang w:val="nl-NL"/>
        </w:rPr>
        <w:t>NL</w:t>
      </w:r>
      <w:r w:rsidR="001C0AA8" w:rsidRPr="00DA4A5B">
        <w:rPr>
          <w:rFonts w:ascii="Verdana" w:hAnsi="Verdana"/>
          <w:sz w:val="18"/>
          <w:szCs w:val="18"/>
          <w:lang w:val="nl-NL"/>
        </w:rPr>
        <w:t xml:space="preserve"> standpunt niet dichtbij de CIE </w:t>
      </w:r>
      <w:r w:rsidR="003D5D67" w:rsidRPr="00DA4A5B">
        <w:rPr>
          <w:rFonts w:ascii="Verdana" w:hAnsi="Verdana"/>
          <w:sz w:val="18"/>
          <w:szCs w:val="18"/>
          <w:lang w:val="nl-NL"/>
        </w:rPr>
        <w:sym w:font="Wingdings" w:char="F0E0"/>
      </w:r>
      <w:r w:rsidR="003D5D67" w:rsidRPr="00DA4A5B">
        <w:rPr>
          <w:rFonts w:ascii="Verdana" w:hAnsi="Verdana"/>
          <w:sz w:val="18"/>
          <w:szCs w:val="18"/>
          <w:lang w:val="nl-NL"/>
        </w:rPr>
        <w:t xml:space="preserve"> </w:t>
      </w:r>
      <w:r w:rsidR="0078085F" w:rsidRPr="00DA4A5B">
        <w:rPr>
          <w:rFonts w:ascii="Verdana" w:hAnsi="Verdana"/>
          <w:sz w:val="18"/>
          <w:szCs w:val="18"/>
          <w:lang w:val="nl-NL"/>
        </w:rPr>
        <w:t>grotere kans op</w:t>
      </w:r>
      <w:r w:rsidR="001C0AA8" w:rsidRPr="00DA4A5B">
        <w:rPr>
          <w:rFonts w:ascii="Verdana" w:hAnsi="Verdana"/>
          <w:sz w:val="18"/>
          <w:szCs w:val="18"/>
          <w:lang w:val="nl-NL"/>
        </w:rPr>
        <w:t xml:space="preserve"> voorkeur uitvoering)</w:t>
      </w:r>
      <w:r w:rsidR="00C50AF8" w:rsidRPr="00DA4A5B">
        <w:rPr>
          <w:rFonts w:ascii="Verdana" w:hAnsi="Verdana"/>
          <w:sz w:val="18"/>
          <w:szCs w:val="18"/>
          <w:lang w:val="nl-NL"/>
        </w:rPr>
        <w:t xml:space="preserve"> én wat betekent</w:t>
      </w:r>
      <w:r w:rsidR="00E57F75" w:rsidRPr="00DA4A5B">
        <w:rPr>
          <w:rFonts w:ascii="Verdana" w:hAnsi="Verdana"/>
          <w:sz w:val="18"/>
          <w:szCs w:val="18"/>
          <w:lang w:val="nl-NL"/>
        </w:rPr>
        <w:t xml:space="preserve"> dat evt.</w:t>
      </w:r>
      <w:r w:rsidR="00C50AF8" w:rsidRPr="00DA4A5B">
        <w:rPr>
          <w:rFonts w:ascii="Verdana" w:hAnsi="Verdana"/>
          <w:sz w:val="18"/>
          <w:szCs w:val="18"/>
          <w:lang w:val="nl-NL"/>
        </w:rPr>
        <w:t xml:space="preserve"> voor de uitkomst in het licht van de </w:t>
      </w:r>
      <w:r w:rsidR="00E743A2">
        <w:rPr>
          <w:rFonts w:ascii="Verdana" w:hAnsi="Verdana"/>
          <w:sz w:val="18"/>
          <w:szCs w:val="18"/>
          <w:lang w:val="nl-NL"/>
        </w:rPr>
        <w:t>NL</w:t>
      </w:r>
      <w:r w:rsidR="00C50AF8" w:rsidRPr="00DA4A5B">
        <w:rPr>
          <w:rFonts w:ascii="Verdana" w:hAnsi="Verdana"/>
          <w:sz w:val="18"/>
          <w:szCs w:val="18"/>
          <w:lang w:val="nl-NL"/>
        </w:rPr>
        <w:t xml:space="preserve"> wensen.</w:t>
      </w:r>
    </w:p>
    <w:p w14:paraId="1E640624" w14:textId="77777777" w:rsidR="007272E5" w:rsidRPr="00DA4A5B" w:rsidRDefault="004F317C" w:rsidP="00DA4A5B">
      <w:pPr>
        <w:spacing w:line="264" w:lineRule="auto"/>
        <w:ind w:left="720"/>
        <w:rPr>
          <w:rFonts w:ascii="Verdana" w:hAnsi="Verdana"/>
          <w:sz w:val="18"/>
          <w:szCs w:val="18"/>
          <w:lang w:val="nl-NL"/>
        </w:rPr>
      </w:pPr>
      <w:r w:rsidRPr="00DA4A5B">
        <w:rPr>
          <w:rFonts w:ascii="Verdana" w:hAnsi="Verdana"/>
          <w:sz w:val="18"/>
          <w:szCs w:val="18"/>
          <w:lang w:val="nl-NL"/>
        </w:rPr>
        <w:t>NB</w:t>
      </w:r>
      <w:r w:rsidR="00014184" w:rsidRPr="00DA4A5B">
        <w:rPr>
          <w:rFonts w:ascii="Verdana" w:hAnsi="Verdana"/>
          <w:sz w:val="18"/>
          <w:szCs w:val="18"/>
          <w:lang w:val="nl-NL"/>
        </w:rPr>
        <w:t>.</w:t>
      </w:r>
      <w:r w:rsidRPr="00DA4A5B">
        <w:rPr>
          <w:rFonts w:ascii="Verdana" w:hAnsi="Verdana"/>
          <w:sz w:val="18"/>
          <w:szCs w:val="18"/>
          <w:lang w:val="nl-NL"/>
        </w:rPr>
        <w:t xml:space="preserve"> </w:t>
      </w:r>
      <w:r w:rsidR="007272E5" w:rsidRPr="00DA4A5B">
        <w:rPr>
          <w:rFonts w:ascii="Verdana" w:hAnsi="Verdana"/>
          <w:sz w:val="18"/>
          <w:szCs w:val="18"/>
          <w:lang w:val="nl-NL"/>
        </w:rPr>
        <w:t xml:space="preserve">Dat een maatregel essentieel is, kan geen argument zijn om voor </w:t>
      </w:r>
      <w:r w:rsidR="00A56656" w:rsidRPr="00DA4A5B">
        <w:rPr>
          <w:rFonts w:ascii="Verdana" w:hAnsi="Verdana"/>
          <w:sz w:val="18"/>
          <w:szCs w:val="18"/>
          <w:lang w:val="nl-NL"/>
        </w:rPr>
        <w:t>uitvoering</w:t>
      </w:r>
      <w:r w:rsidR="007272E5" w:rsidRPr="00DA4A5B">
        <w:rPr>
          <w:rFonts w:ascii="Verdana" w:hAnsi="Verdana"/>
          <w:sz w:val="18"/>
          <w:szCs w:val="18"/>
          <w:lang w:val="nl-NL"/>
        </w:rPr>
        <w:t xml:space="preserve"> te kiezen. Essenti</w:t>
      </w:r>
      <w:r w:rsidR="00014184" w:rsidRPr="00DA4A5B">
        <w:rPr>
          <w:rFonts w:ascii="Verdana" w:hAnsi="Verdana"/>
          <w:sz w:val="18"/>
          <w:szCs w:val="18"/>
          <w:lang w:val="nl-NL"/>
        </w:rPr>
        <w:t>ë</w:t>
      </w:r>
      <w:r w:rsidR="007272E5" w:rsidRPr="00DA4A5B">
        <w:rPr>
          <w:rFonts w:ascii="Verdana" w:hAnsi="Verdana"/>
          <w:sz w:val="18"/>
          <w:szCs w:val="18"/>
          <w:lang w:val="nl-NL"/>
        </w:rPr>
        <w:t>le elementen horen in basisinstrument.</w:t>
      </w:r>
    </w:p>
    <w:p w14:paraId="7E4C5829" w14:textId="77777777" w:rsidR="00C32767" w:rsidRPr="00DA4A5B" w:rsidRDefault="00C32767" w:rsidP="00DA4A5B">
      <w:pPr>
        <w:spacing w:line="264" w:lineRule="auto"/>
        <w:ind w:left="1080"/>
        <w:rPr>
          <w:rFonts w:ascii="Verdana" w:hAnsi="Verdana"/>
          <w:sz w:val="18"/>
          <w:szCs w:val="18"/>
          <w:lang w:val="nl-NL"/>
        </w:rPr>
      </w:pPr>
    </w:p>
    <w:tbl>
      <w:tblPr>
        <w:tblStyle w:val="TableGrid"/>
        <w:tblW w:w="0" w:type="auto"/>
        <w:tblInd w:w="817" w:type="dxa"/>
        <w:tblLook w:val="04A0" w:firstRow="1" w:lastRow="0" w:firstColumn="1" w:lastColumn="0" w:noHBand="0" w:noVBand="1"/>
      </w:tblPr>
      <w:tblGrid>
        <w:gridCol w:w="7473"/>
      </w:tblGrid>
      <w:tr w:rsidR="00C32767" w:rsidRPr="0015327D" w14:paraId="4944A65F" w14:textId="77777777">
        <w:tc>
          <w:tcPr>
            <w:tcW w:w="7623" w:type="dxa"/>
          </w:tcPr>
          <w:p w14:paraId="51DF08DE" w14:textId="77777777" w:rsidR="00241B8C" w:rsidRPr="00DA4A5B" w:rsidRDefault="00241B8C" w:rsidP="00DA4A5B">
            <w:pPr>
              <w:spacing w:line="264" w:lineRule="auto"/>
              <w:rPr>
                <w:rFonts w:ascii="Verdana" w:hAnsi="Verdana"/>
                <w:sz w:val="18"/>
                <w:szCs w:val="18"/>
                <w:lang w:val="nl-NL"/>
              </w:rPr>
            </w:pPr>
          </w:p>
          <w:p w14:paraId="7463FCBE" w14:textId="77777777" w:rsidR="00014184" w:rsidRPr="00DA4A5B" w:rsidRDefault="00C32767" w:rsidP="00DA4A5B">
            <w:pPr>
              <w:spacing w:line="264" w:lineRule="auto"/>
              <w:rPr>
                <w:rFonts w:ascii="Verdana" w:hAnsi="Verdana"/>
                <w:sz w:val="18"/>
                <w:szCs w:val="18"/>
                <w:lang w:val="nl-NL"/>
              </w:rPr>
            </w:pPr>
            <w:r w:rsidRPr="00DA4A5B">
              <w:rPr>
                <w:rFonts w:ascii="Verdana" w:hAnsi="Verdana"/>
                <w:sz w:val="18"/>
                <w:szCs w:val="18"/>
                <w:lang w:val="nl-NL"/>
              </w:rPr>
              <w:t xml:space="preserve">Bijvoorbeeld: </w:t>
            </w:r>
          </w:p>
          <w:p w14:paraId="3AE40BE5" w14:textId="77777777" w:rsidR="00014184" w:rsidRPr="00DA4A5B" w:rsidRDefault="00014184" w:rsidP="00DA4A5B">
            <w:pPr>
              <w:spacing w:line="264" w:lineRule="auto"/>
              <w:rPr>
                <w:rFonts w:ascii="Verdana" w:hAnsi="Verdana"/>
                <w:sz w:val="18"/>
                <w:szCs w:val="18"/>
                <w:lang w:val="nl-NL"/>
              </w:rPr>
            </w:pPr>
          </w:p>
          <w:p w14:paraId="59A9283B" w14:textId="77777777" w:rsidR="00241B8C" w:rsidRPr="00DA4A5B" w:rsidRDefault="00FB60EE" w:rsidP="00DA4A5B">
            <w:pPr>
              <w:spacing w:line="264" w:lineRule="auto"/>
              <w:rPr>
                <w:rFonts w:ascii="Verdana" w:hAnsi="Verdana"/>
                <w:sz w:val="18"/>
                <w:szCs w:val="18"/>
                <w:lang w:val="nl-NL"/>
              </w:rPr>
            </w:pPr>
            <w:r w:rsidRPr="00DA4A5B">
              <w:rPr>
                <w:rFonts w:ascii="Verdana" w:hAnsi="Verdana"/>
                <w:sz w:val="18"/>
                <w:szCs w:val="18"/>
                <w:lang w:val="nl-NL"/>
              </w:rPr>
              <w:t xml:space="preserve">NL heeft in zaak C-427/11 (Biociden) bepleit dat er situaties bestaan waarin de wetgever zowel kan kiezen voor delegatie als voor uitvoering. Het omslagpunt tussen </w:t>
            </w:r>
            <w:r w:rsidRPr="00DA4A5B">
              <w:rPr>
                <w:rFonts w:ascii="Verdana" w:hAnsi="Verdana"/>
                <w:i/>
                <w:sz w:val="18"/>
                <w:szCs w:val="18"/>
                <w:lang w:val="nl-NL"/>
              </w:rPr>
              <w:t>aanvullen</w:t>
            </w:r>
            <w:r w:rsidRPr="00DA4A5B">
              <w:rPr>
                <w:rFonts w:ascii="Verdana" w:hAnsi="Verdana"/>
                <w:sz w:val="18"/>
                <w:szCs w:val="18"/>
                <w:lang w:val="nl-NL"/>
              </w:rPr>
              <w:t xml:space="preserve"> (delegatie) en </w:t>
            </w:r>
            <w:r w:rsidRPr="00DA4A5B">
              <w:rPr>
                <w:rFonts w:ascii="Verdana" w:hAnsi="Verdana"/>
                <w:i/>
                <w:sz w:val="18"/>
                <w:szCs w:val="18"/>
                <w:lang w:val="nl-NL"/>
              </w:rPr>
              <w:t>uitvoeren</w:t>
            </w:r>
            <w:r w:rsidRPr="00DA4A5B">
              <w:rPr>
                <w:rFonts w:ascii="Verdana" w:hAnsi="Verdana"/>
                <w:sz w:val="18"/>
                <w:szCs w:val="18"/>
                <w:lang w:val="nl-NL"/>
              </w:rPr>
              <w:t xml:space="preserve"> is niet altijd evident</w:t>
            </w:r>
            <w:r w:rsidR="00376748" w:rsidRPr="00DA4A5B">
              <w:rPr>
                <w:rFonts w:ascii="Verdana" w:hAnsi="Verdana"/>
                <w:sz w:val="18"/>
                <w:szCs w:val="18"/>
                <w:lang w:val="nl-NL"/>
              </w:rPr>
              <w:t xml:space="preserve"> (waar houdt delegatie op en begint uitvoering?)</w:t>
            </w:r>
            <w:r w:rsidRPr="00DA4A5B">
              <w:rPr>
                <w:rFonts w:ascii="Verdana" w:hAnsi="Verdana"/>
                <w:sz w:val="18"/>
                <w:szCs w:val="18"/>
                <w:lang w:val="nl-NL"/>
              </w:rPr>
              <w:t xml:space="preserve">. Zulke situaties vallen volgens NL in het </w:t>
            </w:r>
            <w:r w:rsidR="00003152" w:rsidRPr="00DA4A5B">
              <w:rPr>
                <w:rFonts w:ascii="Verdana" w:hAnsi="Verdana"/>
                <w:sz w:val="18"/>
                <w:szCs w:val="18"/>
                <w:lang w:val="nl-NL"/>
              </w:rPr>
              <w:t xml:space="preserve">zogenaamde </w:t>
            </w:r>
            <w:r w:rsidRPr="00DA4A5B">
              <w:rPr>
                <w:rFonts w:ascii="Verdana" w:hAnsi="Verdana"/>
                <w:sz w:val="18"/>
                <w:szCs w:val="18"/>
                <w:lang w:val="nl-NL"/>
              </w:rPr>
              <w:t>‘grijze gebied’</w:t>
            </w:r>
            <w:r w:rsidR="00003152" w:rsidRPr="00DA4A5B">
              <w:rPr>
                <w:rFonts w:ascii="Verdana" w:hAnsi="Verdana"/>
                <w:sz w:val="18"/>
                <w:szCs w:val="18"/>
                <w:lang w:val="nl-NL"/>
              </w:rPr>
              <w:t xml:space="preserve">. </w:t>
            </w:r>
            <w:r w:rsidR="00FE11A8" w:rsidRPr="00DA4A5B">
              <w:rPr>
                <w:rFonts w:ascii="Verdana" w:hAnsi="Verdana"/>
                <w:sz w:val="18"/>
                <w:szCs w:val="18"/>
                <w:lang w:val="nl-NL"/>
              </w:rPr>
              <w:t xml:space="preserve">In die gevallen heeft de wetgever een ruime mate </w:t>
            </w:r>
            <w:r w:rsidR="00FE11A8" w:rsidRPr="00DA4A5B">
              <w:rPr>
                <w:rFonts w:ascii="Verdana" w:hAnsi="Verdana"/>
                <w:sz w:val="18"/>
                <w:szCs w:val="18"/>
                <w:lang w:val="nl-NL"/>
              </w:rPr>
              <w:lastRenderedPageBreak/>
              <w:t>van beoordelingsvrijheid t.a.v. de vraag hoe deze zijn eigen wetgevende bevoegdheid uit handen wil geven, mits de kaders van artikelen 290</w:t>
            </w:r>
            <w:r w:rsidR="00426694" w:rsidRPr="00DA4A5B">
              <w:rPr>
                <w:rFonts w:ascii="Verdana" w:hAnsi="Verdana"/>
                <w:sz w:val="18"/>
                <w:szCs w:val="18"/>
                <w:lang w:val="nl-NL"/>
              </w:rPr>
              <w:t xml:space="preserve"> </w:t>
            </w:r>
            <w:r w:rsidR="00FE11A8" w:rsidRPr="00DA4A5B">
              <w:rPr>
                <w:rFonts w:ascii="Verdana" w:hAnsi="Verdana"/>
                <w:sz w:val="18"/>
                <w:szCs w:val="18"/>
                <w:lang w:val="nl-NL"/>
              </w:rPr>
              <w:t xml:space="preserve">en 291 </w:t>
            </w:r>
            <w:r w:rsidR="00426694" w:rsidRPr="00DA4A5B">
              <w:rPr>
                <w:rFonts w:ascii="Verdana" w:hAnsi="Verdana"/>
                <w:sz w:val="18"/>
                <w:szCs w:val="18"/>
                <w:lang w:val="nl-NL"/>
              </w:rPr>
              <w:t xml:space="preserve">VWEU </w:t>
            </w:r>
            <w:r w:rsidR="00FE11A8" w:rsidRPr="00DA4A5B">
              <w:rPr>
                <w:rFonts w:ascii="Verdana" w:hAnsi="Verdana"/>
                <w:sz w:val="18"/>
                <w:szCs w:val="18"/>
                <w:lang w:val="nl-NL"/>
              </w:rPr>
              <w:t>worden gerespecteerd.</w:t>
            </w:r>
          </w:p>
          <w:p w14:paraId="497949AF" w14:textId="77777777" w:rsidR="00FE11A8" w:rsidRPr="00DA4A5B" w:rsidRDefault="00FE11A8" w:rsidP="00DA4A5B">
            <w:pPr>
              <w:spacing w:line="264" w:lineRule="auto"/>
              <w:rPr>
                <w:rFonts w:ascii="Verdana" w:hAnsi="Verdana"/>
                <w:sz w:val="18"/>
                <w:szCs w:val="18"/>
                <w:lang w:val="nl-NL"/>
              </w:rPr>
            </w:pPr>
            <w:r w:rsidRPr="00DA4A5B">
              <w:rPr>
                <w:rFonts w:ascii="Verdana" w:hAnsi="Verdana"/>
                <w:sz w:val="18"/>
                <w:szCs w:val="18"/>
                <w:lang w:val="nl-NL"/>
              </w:rPr>
              <w:t xml:space="preserve"> </w:t>
            </w:r>
          </w:p>
          <w:p w14:paraId="4D0C87C7" w14:textId="77777777" w:rsidR="00FB60EE" w:rsidRPr="00DA4A5B" w:rsidRDefault="00CE7651" w:rsidP="00DA4A5B">
            <w:pPr>
              <w:spacing w:line="264" w:lineRule="auto"/>
              <w:rPr>
                <w:rFonts w:ascii="Verdana" w:hAnsi="Verdana"/>
                <w:sz w:val="18"/>
                <w:szCs w:val="18"/>
                <w:lang w:val="nl-NL"/>
              </w:rPr>
            </w:pPr>
            <w:r w:rsidRPr="00DA4A5B">
              <w:rPr>
                <w:rFonts w:ascii="Verdana" w:hAnsi="Verdana"/>
                <w:sz w:val="18"/>
                <w:szCs w:val="18"/>
                <w:lang w:val="nl-NL"/>
              </w:rPr>
              <w:t>In deze zaak gaat het om het vaststellen van het systeem van vergoedingen die betaald moeten worden aan</w:t>
            </w:r>
            <w:r w:rsidR="000429EC" w:rsidRPr="00DA4A5B">
              <w:rPr>
                <w:rFonts w:ascii="Verdana" w:hAnsi="Verdana"/>
                <w:sz w:val="18"/>
                <w:szCs w:val="18"/>
                <w:lang w:val="nl-NL"/>
              </w:rPr>
              <w:t xml:space="preserve"> ECHA</w:t>
            </w:r>
            <w:r w:rsidRPr="00DA4A5B">
              <w:rPr>
                <w:rFonts w:ascii="Verdana" w:hAnsi="Verdana"/>
                <w:sz w:val="18"/>
                <w:szCs w:val="18"/>
                <w:lang w:val="nl-NL"/>
              </w:rPr>
              <w:t xml:space="preserve"> (Europees Agentschap voor Chemische stoffen)</w:t>
            </w:r>
            <w:r w:rsidR="000429EC" w:rsidRPr="00DA4A5B">
              <w:rPr>
                <w:rFonts w:ascii="Verdana" w:hAnsi="Verdana"/>
                <w:sz w:val="18"/>
                <w:szCs w:val="18"/>
                <w:lang w:val="nl-NL"/>
              </w:rPr>
              <w:t>. Volgens NL ligt het hier voor de hand om te kiezen voor uitvoering omdat de kennis e</w:t>
            </w:r>
            <w:r w:rsidR="00FE11A8" w:rsidRPr="00DA4A5B">
              <w:rPr>
                <w:rFonts w:ascii="Verdana" w:hAnsi="Verdana"/>
                <w:sz w:val="18"/>
                <w:szCs w:val="18"/>
                <w:lang w:val="nl-NL"/>
              </w:rPr>
              <w:t>n expertise van lidstaten (in het biociden</w:t>
            </w:r>
            <w:r w:rsidR="000429EC" w:rsidRPr="00DA4A5B">
              <w:rPr>
                <w:rFonts w:ascii="Verdana" w:hAnsi="Verdana"/>
                <w:sz w:val="18"/>
                <w:szCs w:val="18"/>
                <w:lang w:val="nl-NL"/>
              </w:rPr>
              <w:t xml:space="preserve"> </w:t>
            </w:r>
            <w:r w:rsidR="00FE11A8" w:rsidRPr="00DA4A5B">
              <w:rPr>
                <w:rFonts w:ascii="Verdana" w:hAnsi="Verdana"/>
                <w:sz w:val="18"/>
                <w:szCs w:val="18"/>
                <w:lang w:val="nl-NL"/>
              </w:rPr>
              <w:t>comité</w:t>
            </w:r>
            <w:r w:rsidR="000429EC" w:rsidRPr="00DA4A5B">
              <w:rPr>
                <w:rFonts w:ascii="Verdana" w:hAnsi="Verdana"/>
                <w:sz w:val="18"/>
                <w:szCs w:val="18"/>
                <w:lang w:val="nl-NL"/>
              </w:rPr>
              <w:t>) hier</w:t>
            </w:r>
            <w:r w:rsidR="00FE11A8" w:rsidRPr="00DA4A5B">
              <w:rPr>
                <w:rFonts w:ascii="Verdana" w:hAnsi="Verdana"/>
                <w:sz w:val="18"/>
                <w:szCs w:val="18"/>
                <w:lang w:val="nl-NL"/>
              </w:rPr>
              <w:t xml:space="preserve"> van doorslaggevende waarde </w:t>
            </w:r>
            <w:r w:rsidR="00014184" w:rsidRPr="00DA4A5B">
              <w:rPr>
                <w:rFonts w:ascii="Verdana" w:hAnsi="Verdana"/>
                <w:sz w:val="18"/>
                <w:szCs w:val="18"/>
                <w:lang w:val="nl-NL"/>
              </w:rPr>
              <w:t xml:space="preserve">is. </w:t>
            </w:r>
            <w:r w:rsidR="000429EC" w:rsidRPr="00DA4A5B">
              <w:rPr>
                <w:rFonts w:ascii="Verdana" w:hAnsi="Verdana"/>
                <w:sz w:val="18"/>
                <w:szCs w:val="18"/>
                <w:lang w:val="nl-NL"/>
              </w:rPr>
              <w:t xml:space="preserve">De intensieve samenwerking tussen de Commissie en de nationale experts leidt tot een beter vergoedingensysteem. </w:t>
            </w:r>
          </w:p>
          <w:p w14:paraId="74C1C8E3" w14:textId="77777777" w:rsidR="00C32767" w:rsidRPr="00DA4A5B" w:rsidRDefault="00C32767" w:rsidP="00DA4A5B">
            <w:pPr>
              <w:spacing w:line="264" w:lineRule="auto"/>
              <w:rPr>
                <w:rFonts w:ascii="Verdana" w:hAnsi="Verdana"/>
                <w:sz w:val="18"/>
                <w:szCs w:val="18"/>
                <w:lang w:val="nl-NL"/>
              </w:rPr>
            </w:pPr>
          </w:p>
        </w:tc>
      </w:tr>
    </w:tbl>
    <w:p w14:paraId="69AF78BB" w14:textId="77777777" w:rsidR="003E4966" w:rsidRPr="00DA4A5B" w:rsidRDefault="003E4966" w:rsidP="00DA4A5B">
      <w:pPr>
        <w:pStyle w:val="ListParagraph"/>
        <w:spacing w:line="264" w:lineRule="auto"/>
        <w:rPr>
          <w:rFonts w:ascii="Verdana" w:hAnsi="Verdana"/>
          <w:sz w:val="18"/>
          <w:szCs w:val="18"/>
          <w:lang w:val="nl-NL"/>
        </w:rPr>
      </w:pPr>
    </w:p>
    <w:p w14:paraId="0BB77F32" w14:textId="77777777" w:rsidR="00E90299" w:rsidRPr="00DA4A5B" w:rsidRDefault="00371CB5" w:rsidP="00DA4A5B">
      <w:pPr>
        <w:pStyle w:val="ListParagraph"/>
        <w:numPr>
          <w:ilvl w:val="0"/>
          <w:numId w:val="2"/>
        </w:numPr>
        <w:spacing w:line="264" w:lineRule="auto"/>
        <w:rPr>
          <w:rFonts w:ascii="Verdana" w:hAnsi="Verdana"/>
          <w:sz w:val="18"/>
          <w:szCs w:val="18"/>
          <w:lang w:val="nl-NL"/>
        </w:rPr>
      </w:pPr>
      <w:r w:rsidRPr="00DA4A5B">
        <w:rPr>
          <w:rFonts w:ascii="Verdana" w:hAnsi="Verdana"/>
          <w:sz w:val="18"/>
          <w:szCs w:val="18"/>
          <w:lang w:val="nl-NL"/>
        </w:rPr>
        <w:t>W</w:t>
      </w:r>
      <w:r w:rsidR="00E90299" w:rsidRPr="00DA4A5B">
        <w:rPr>
          <w:rFonts w:ascii="Verdana" w:hAnsi="Verdana"/>
          <w:sz w:val="18"/>
          <w:szCs w:val="18"/>
          <w:lang w:val="nl-NL"/>
        </w:rPr>
        <w:t xml:space="preserve">ees je bij maken van keuze bewust van de </w:t>
      </w:r>
      <w:r w:rsidR="00E90299" w:rsidRPr="00DA4A5B">
        <w:rPr>
          <w:rFonts w:ascii="Verdana" w:hAnsi="Verdana"/>
          <w:sz w:val="18"/>
          <w:szCs w:val="18"/>
          <w:u w:val="single"/>
          <w:lang w:val="nl-NL"/>
        </w:rPr>
        <w:t>inter</w:t>
      </w:r>
      <w:r w:rsidR="003E227D" w:rsidRPr="00DA4A5B">
        <w:rPr>
          <w:rFonts w:ascii="Verdana" w:hAnsi="Verdana"/>
          <w:sz w:val="18"/>
          <w:szCs w:val="18"/>
          <w:u w:val="single"/>
          <w:lang w:val="nl-NL"/>
        </w:rPr>
        <w:t>-</w:t>
      </w:r>
      <w:r w:rsidR="00E90299" w:rsidRPr="00DA4A5B">
        <w:rPr>
          <w:rFonts w:ascii="Verdana" w:hAnsi="Verdana"/>
          <w:sz w:val="18"/>
          <w:szCs w:val="18"/>
          <w:u w:val="single"/>
          <w:lang w:val="nl-NL"/>
        </w:rPr>
        <w:t>institutionele verhoudingen</w:t>
      </w:r>
      <w:r w:rsidR="00E90299" w:rsidRPr="00DA4A5B">
        <w:rPr>
          <w:rFonts w:ascii="Verdana" w:hAnsi="Verdana"/>
          <w:sz w:val="18"/>
          <w:szCs w:val="18"/>
          <w:lang w:val="nl-NL"/>
        </w:rPr>
        <w:t>: instellingen blijken geneigd de procedure te kiezen waarin ze de sterkste rol hebben (LS</w:t>
      </w:r>
      <w:r w:rsidR="006D35BA" w:rsidRPr="00DA4A5B">
        <w:rPr>
          <w:rFonts w:ascii="Verdana" w:hAnsi="Verdana"/>
          <w:sz w:val="18"/>
          <w:szCs w:val="18"/>
          <w:lang w:val="nl-NL"/>
        </w:rPr>
        <w:t>/</w:t>
      </w:r>
      <w:r w:rsidR="00E90299" w:rsidRPr="00DA4A5B">
        <w:rPr>
          <w:rFonts w:ascii="Verdana" w:hAnsi="Verdana"/>
          <w:sz w:val="18"/>
          <w:szCs w:val="18"/>
          <w:lang w:val="nl-NL"/>
        </w:rPr>
        <w:t xml:space="preserve">Raad </w:t>
      </w:r>
      <w:r w:rsidR="006D35BA" w:rsidRPr="00DA4A5B">
        <w:rPr>
          <w:rFonts w:ascii="Verdana" w:hAnsi="Verdana"/>
          <w:sz w:val="18"/>
          <w:szCs w:val="18"/>
          <w:lang w:val="nl-NL"/>
        </w:rPr>
        <w:t>kiezen voor uitvoering</w:t>
      </w:r>
      <w:r w:rsidR="00E90299" w:rsidRPr="00DA4A5B">
        <w:rPr>
          <w:rFonts w:ascii="Verdana" w:hAnsi="Verdana"/>
          <w:sz w:val="18"/>
          <w:szCs w:val="18"/>
          <w:lang w:val="nl-NL"/>
        </w:rPr>
        <w:t xml:space="preserve">, EP </w:t>
      </w:r>
      <w:r w:rsidR="006D35BA" w:rsidRPr="00DA4A5B">
        <w:rPr>
          <w:rFonts w:ascii="Verdana" w:hAnsi="Verdana"/>
          <w:sz w:val="18"/>
          <w:szCs w:val="18"/>
          <w:lang w:val="nl-NL"/>
        </w:rPr>
        <w:t>voor delegatie</w:t>
      </w:r>
      <w:r w:rsidR="00E90299" w:rsidRPr="00DA4A5B">
        <w:rPr>
          <w:rFonts w:ascii="Verdana" w:hAnsi="Verdana"/>
          <w:sz w:val="18"/>
          <w:szCs w:val="18"/>
          <w:lang w:val="nl-NL"/>
        </w:rPr>
        <w:t xml:space="preserve">). </w:t>
      </w:r>
      <w:r w:rsidR="003E227D" w:rsidRPr="00DA4A5B">
        <w:rPr>
          <w:rFonts w:ascii="Verdana" w:hAnsi="Verdana"/>
          <w:sz w:val="18"/>
          <w:szCs w:val="18"/>
          <w:lang w:val="nl-NL"/>
        </w:rPr>
        <w:t xml:space="preserve">Dit kan leiden tot patstellingen. </w:t>
      </w:r>
      <w:r w:rsidR="003E227D" w:rsidRPr="00E743A2">
        <w:rPr>
          <w:rFonts w:ascii="Verdana" w:hAnsi="Verdana"/>
          <w:sz w:val="18"/>
          <w:szCs w:val="18"/>
          <w:lang w:val="nl-NL"/>
        </w:rPr>
        <w:t xml:space="preserve">Een </w:t>
      </w:r>
      <w:r w:rsidR="003E227D" w:rsidRPr="00DA4A5B">
        <w:rPr>
          <w:rFonts w:ascii="Verdana" w:hAnsi="Verdana"/>
          <w:sz w:val="18"/>
          <w:szCs w:val="18"/>
          <w:u w:val="single"/>
          <w:lang w:val="nl-NL"/>
        </w:rPr>
        <w:t>pragmatische en constructieve houding</w:t>
      </w:r>
      <w:r w:rsidR="003E227D" w:rsidRPr="00E743A2">
        <w:rPr>
          <w:rFonts w:ascii="Verdana" w:hAnsi="Verdana"/>
          <w:sz w:val="18"/>
          <w:szCs w:val="18"/>
          <w:lang w:val="nl-NL"/>
        </w:rPr>
        <w:t xml:space="preserve"> </w:t>
      </w:r>
      <w:r w:rsidR="00E743A2">
        <w:rPr>
          <w:rFonts w:ascii="Verdana" w:hAnsi="Verdana"/>
          <w:sz w:val="18"/>
          <w:szCs w:val="18"/>
          <w:lang w:val="nl-NL"/>
        </w:rPr>
        <w:t xml:space="preserve">van alle instellingen </w:t>
      </w:r>
      <w:r w:rsidR="003E227D" w:rsidRPr="00E743A2">
        <w:rPr>
          <w:rFonts w:ascii="Verdana" w:hAnsi="Verdana"/>
          <w:sz w:val="18"/>
          <w:szCs w:val="18"/>
          <w:lang w:val="nl-NL"/>
        </w:rPr>
        <w:t>is daarom belangrijk</w:t>
      </w:r>
      <w:r w:rsidR="003E227D" w:rsidRPr="00DA4A5B">
        <w:rPr>
          <w:rFonts w:ascii="Verdana" w:hAnsi="Verdana"/>
          <w:sz w:val="18"/>
          <w:szCs w:val="18"/>
          <w:lang w:val="nl-NL"/>
        </w:rPr>
        <w:t xml:space="preserve">. </w:t>
      </w:r>
      <w:r w:rsidR="00B55A56" w:rsidRPr="00DA4A5B">
        <w:rPr>
          <w:rFonts w:ascii="Verdana" w:hAnsi="Verdana"/>
          <w:sz w:val="18"/>
          <w:szCs w:val="18"/>
          <w:lang w:val="nl-NL"/>
        </w:rPr>
        <w:t>In sommige gevallen kan het een oplossing zijn om de betrokken regels in de basishandeling op te nemen. Dan kunnen zowel EP als Raad hierover volledig meepraten. Nadeel is evenwel dat er minder flexibiliteit is, wijziging van de basishandeling vergt nl. de nodige tijd.</w:t>
      </w:r>
    </w:p>
    <w:p w14:paraId="19974BCD" w14:textId="77777777" w:rsidR="009A44EA" w:rsidRPr="00DA4A5B" w:rsidRDefault="009A44EA" w:rsidP="00DA4A5B">
      <w:pPr>
        <w:pStyle w:val="ListParagraph"/>
        <w:spacing w:line="264" w:lineRule="auto"/>
        <w:rPr>
          <w:rFonts w:ascii="Verdana" w:hAnsi="Verdana"/>
          <w:sz w:val="18"/>
          <w:szCs w:val="18"/>
          <w:lang w:val="nl-NL"/>
        </w:rPr>
      </w:pPr>
    </w:p>
    <w:p w14:paraId="5C43B882" w14:textId="77777777" w:rsidR="00512A21" w:rsidRPr="00DA4A5B" w:rsidRDefault="009A44EA" w:rsidP="00DA4A5B">
      <w:pPr>
        <w:spacing w:line="264" w:lineRule="auto"/>
        <w:rPr>
          <w:rFonts w:ascii="Verdana" w:hAnsi="Verdana"/>
          <w:bCs/>
          <w:i/>
          <w:sz w:val="18"/>
          <w:szCs w:val="18"/>
          <w:lang w:val="nl-NL"/>
        </w:rPr>
      </w:pPr>
      <w:r w:rsidRPr="00DA4A5B">
        <w:rPr>
          <w:rFonts w:ascii="Verdana" w:hAnsi="Verdana"/>
          <w:i/>
          <w:sz w:val="18"/>
          <w:szCs w:val="18"/>
          <w:lang w:val="nl-NL"/>
        </w:rPr>
        <w:t xml:space="preserve">2.3 Indien gekozen voor </w:t>
      </w:r>
      <w:r w:rsidRPr="00DA4A5B">
        <w:rPr>
          <w:rFonts w:ascii="Verdana" w:hAnsi="Verdana"/>
          <w:bCs/>
          <w:i/>
          <w:sz w:val="18"/>
          <w:szCs w:val="18"/>
          <w:lang w:val="nl-NL"/>
        </w:rPr>
        <w:t>uitvoering: is de adviesprocedure of juist de onderzoeksprocedure op zijn plaats?</w:t>
      </w:r>
    </w:p>
    <w:p w14:paraId="2D0A468B" w14:textId="77777777" w:rsidR="009A44EA" w:rsidRPr="00DA4A5B" w:rsidRDefault="009A44EA" w:rsidP="00DA4A5B">
      <w:pPr>
        <w:pStyle w:val="ListParagraph"/>
        <w:numPr>
          <w:ilvl w:val="0"/>
          <w:numId w:val="16"/>
        </w:numPr>
        <w:spacing w:line="264" w:lineRule="auto"/>
        <w:rPr>
          <w:rFonts w:ascii="Verdana" w:hAnsi="Verdana"/>
          <w:sz w:val="18"/>
          <w:szCs w:val="18"/>
          <w:lang w:val="nl-NL"/>
        </w:rPr>
      </w:pPr>
      <w:r w:rsidRPr="00DA4A5B">
        <w:rPr>
          <w:rFonts w:ascii="Verdana" w:hAnsi="Verdana"/>
          <w:sz w:val="18"/>
          <w:szCs w:val="18"/>
          <w:u w:val="single"/>
          <w:lang w:val="nl-NL"/>
        </w:rPr>
        <w:t>Onderzoeksprocedure</w:t>
      </w:r>
      <w:r w:rsidRPr="00DA4A5B">
        <w:rPr>
          <w:rFonts w:ascii="Verdana" w:hAnsi="Verdana"/>
          <w:sz w:val="18"/>
          <w:szCs w:val="18"/>
          <w:lang w:val="nl-NL"/>
        </w:rPr>
        <w:t xml:space="preserve">: </w:t>
      </w:r>
      <w:r w:rsidR="00DC28CA" w:rsidRPr="00DA4A5B">
        <w:rPr>
          <w:rFonts w:ascii="Verdana" w:hAnsi="Verdana"/>
          <w:sz w:val="18"/>
          <w:szCs w:val="18"/>
          <w:lang w:val="nl-NL"/>
        </w:rPr>
        <w:t xml:space="preserve">dit is </w:t>
      </w:r>
      <w:r w:rsidRPr="00DA4A5B">
        <w:rPr>
          <w:rFonts w:ascii="Verdana" w:hAnsi="Verdana"/>
          <w:sz w:val="18"/>
          <w:szCs w:val="18"/>
          <w:lang w:val="nl-NL"/>
        </w:rPr>
        <w:t xml:space="preserve">de </w:t>
      </w:r>
      <w:r w:rsidR="00DC28CA" w:rsidRPr="00DA4A5B">
        <w:rPr>
          <w:rFonts w:ascii="Verdana" w:hAnsi="Verdana"/>
          <w:sz w:val="18"/>
          <w:szCs w:val="18"/>
          <w:lang w:val="nl-NL"/>
        </w:rPr>
        <w:t xml:space="preserve">procedure met de </w:t>
      </w:r>
      <w:r w:rsidRPr="00DA4A5B">
        <w:rPr>
          <w:rFonts w:ascii="Verdana" w:hAnsi="Verdana"/>
          <w:sz w:val="18"/>
          <w:szCs w:val="18"/>
          <w:lang w:val="nl-NL"/>
        </w:rPr>
        <w:t>zwaarste controle door</w:t>
      </w:r>
      <w:r w:rsidR="00DC28CA" w:rsidRPr="00DA4A5B">
        <w:rPr>
          <w:rFonts w:ascii="Verdana" w:hAnsi="Verdana"/>
          <w:sz w:val="18"/>
          <w:szCs w:val="18"/>
          <w:lang w:val="nl-NL"/>
        </w:rPr>
        <w:t xml:space="preserve"> </w:t>
      </w:r>
      <w:r w:rsidRPr="00DA4A5B">
        <w:rPr>
          <w:rFonts w:ascii="Verdana" w:hAnsi="Verdana"/>
          <w:sz w:val="18"/>
          <w:szCs w:val="18"/>
          <w:lang w:val="nl-NL"/>
        </w:rPr>
        <w:t>de lidstaten</w:t>
      </w:r>
      <w:r w:rsidR="00E57F75" w:rsidRPr="00DA4A5B">
        <w:rPr>
          <w:rFonts w:ascii="Verdana" w:hAnsi="Verdana"/>
          <w:sz w:val="18"/>
          <w:szCs w:val="18"/>
          <w:lang w:val="nl-NL"/>
        </w:rPr>
        <w:t xml:space="preserve"> via comités</w:t>
      </w:r>
      <w:r w:rsidRPr="00DA4A5B">
        <w:rPr>
          <w:rFonts w:ascii="Verdana" w:hAnsi="Verdana"/>
          <w:sz w:val="18"/>
          <w:szCs w:val="18"/>
          <w:lang w:val="nl-NL"/>
        </w:rPr>
        <w:t>. Bij de onderzoeksprocedure hebben de lidstaten uiteindelijk het laatste woord.</w:t>
      </w:r>
    </w:p>
    <w:p w14:paraId="7E410AE0" w14:textId="77777777" w:rsidR="009A44EA" w:rsidRPr="00DA4A5B" w:rsidRDefault="009A44EA" w:rsidP="00DA4A5B">
      <w:pPr>
        <w:pStyle w:val="ListParagraph"/>
        <w:numPr>
          <w:ilvl w:val="0"/>
          <w:numId w:val="16"/>
        </w:numPr>
        <w:spacing w:line="264" w:lineRule="auto"/>
        <w:rPr>
          <w:rFonts w:ascii="Verdana" w:hAnsi="Verdana"/>
          <w:sz w:val="18"/>
          <w:szCs w:val="18"/>
          <w:lang w:val="nl-NL"/>
        </w:rPr>
      </w:pPr>
      <w:r w:rsidRPr="00DA4A5B">
        <w:rPr>
          <w:rFonts w:ascii="Verdana" w:hAnsi="Verdana"/>
          <w:sz w:val="18"/>
          <w:szCs w:val="18"/>
          <w:u w:val="single"/>
          <w:lang w:val="nl-NL"/>
        </w:rPr>
        <w:t>Adviesprocedure</w:t>
      </w:r>
      <w:r w:rsidRPr="00DA4A5B">
        <w:rPr>
          <w:rFonts w:ascii="Verdana" w:hAnsi="Verdana"/>
          <w:sz w:val="18"/>
          <w:szCs w:val="18"/>
          <w:lang w:val="nl-NL"/>
        </w:rPr>
        <w:t xml:space="preserve">: Dit </w:t>
      </w:r>
      <w:r w:rsidR="00DC28CA" w:rsidRPr="00DA4A5B">
        <w:rPr>
          <w:rFonts w:ascii="Verdana" w:hAnsi="Verdana"/>
          <w:sz w:val="18"/>
          <w:szCs w:val="18"/>
          <w:lang w:val="nl-NL"/>
        </w:rPr>
        <w:t>is de lichtste</w:t>
      </w:r>
      <w:r w:rsidRPr="00DA4A5B">
        <w:rPr>
          <w:rFonts w:ascii="Verdana" w:hAnsi="Verdana"/>
          <w:sz w:val="18"/>
          <w:szCs w:val="18"/>
          <w:lang w:val="nl-NL"/>
        </w:rPr>
        <w:t xml:space="preserve"> variant van uitvoering. De Commissie mag gevolg geven aan het advies van het comité, maar is daartoe niet verplicht.</w:t>
      </w:r>
    </w:p>
    <w:p w14:paraId="204B1F0D" w14:textId="77777777" w:rsidR="009A44EA" w:rsidRPr="00DA4A5B" w:rsidRDefault="00DC28CA" w:rsidP="00DA4A5B">
      <w:pPr>
        <w:pStyle w:val="ListParagraph"/>
        <w:numPr>
          <w:ilvl w:val="0"/>
          <w:numId w:val="16"/>
        </w:numPr>
        <w:spacing w:line="264" w:lineRule="auto"/>
        <w:rPr>
          <w:rFonts w:ascii="Verdana" w:hAnsi="Verdana"/>
          <w:sz w:val="18"/>
          <w:szCs w:val="18"/>
          <w:lang w:val="nl-NL"/>
        </w:rPr>
      </w:pPr>
      <w:r w:rsidRPr="00DA4A5B">
        <w:rPr>
          <w:rFonts w:ascii="Verdana" w:hAnsi="Verdana"/>
          <w:bCs/>
          <w:sz w:val="18"/>
          <w:szCs w:val="18"/>
          <w:lang w:val="nl-NL"/>
        </w:rPr>
        <w:t>Om te zien welke procedure in de regel van toepassing is, zie bijlage 2.</w:t>
      </w:r>
    </w:p>
    <w:p w14:paraId="7CF2E9F2" w14:textId="77777777" w:rsidR="009A44EA" w:rsidRPr="00DA4A5B" w:rsidRDefault="009A44EA" w:rsidP="00DA4A5B">
      <w:pPr>
        <w:spacing w:line="264" w:lineRule="auto"/>
        <w:rPr>
          <w:rFonts w:ascii="Verdana" w:hAnsi="Verdana"/>
          <w:bCs/>
          <w:i/>
          <w:sz w:val="18"/>
          <w:szCs w:val="18"/>
          <w:lang w:val="nl-NL"/>
        </w:rPr>
      </w:pPr>
    </w:p>
    <w:p w14:paraId="0E05D9E9" w14:textId="77777777" w:rsidR="009A44EA" w:rsidRPr="00DA4A5B" w:rsidRDefault="009A44EA" w:rsidP="00DA4A5B">
      <w:pPr>
        <w:spacing w:line="264" w:lineRule="auto"/>
        <w:rPr>
          <w:rFonts w:ascii="Verdana" w:hAnsi="Verdana"/>
          <w:i/>
          <w:sz w:val="18"/>
          <w:szCs w:val="18"/>
          <w:lang w:val="nl-NL"/>
        </w:rPr>
      </w:pPr>
      <w:r w:rsidRPr="00DA4A5B">
        <w:rPr>
          <w:rFonts w:ascii="Verdana" w:hAnsi="Verdana"/>
          <w:bCs/>
          <w:i/>
          <w:sz w:val="18"/>
          <w:szCs w:val="18"/>
          <w:lang w:val="nl-NL"/>
        </w:rPr>
        <w:t>2.4 Indien gekozen voor delegatie: waar moet je op letten bij de afbakening?</w:t>
      </w:r>
    </w:p>
    <w:p w14:paraId="11856FD4" w14:textId="77777777" w:rsidR="009A44EA" w:rsidRPr="00DA4A5B" w:rsidRDefault="00E57F75" w:rsidP="00DA4A5B">
      <w:pPr>
        <w:pStyle w:val="ListParagraph"/>
        <w:numPr>
          <w:ilvl w:val="0"/>
          <w:numId w:val="17"/>
        </w:numPr>
        <w:spacing w:line="264" w:lineRule="auto"/>
        <w:rPr>
          <w:rFonts w:ascii="Verdana" w:hAnsi="Verdana"/>
          <w:sz w:val="18"/>
          <w:szCs w:val="18"/>
          <w:lang w:val="nl-NL"/>
        </w:rPr>
      </w:pPr>
      <w:r w:rsidRPr="00DA4A5B">
        <w:rPr>
          <w:rFonts w:ascii="Verdana" w:hAnsi="Verdana"/>
          <w:sz w:val="18"/>
          <w:szCs w:val="18"/>
          <w:lang w:val="nl-NL"/>
        </w:rPr>
        <w:t>A</w:t>
      </w:r>
      <w:r w:rsidR="00DC28CA" w:rsidRPr="00DA4A5B">
        <w:rPr>
          <w:rFonts w:ascii="Verdana" w:hAnsi="Verdana"/>
          <w:sz w:val="18"/>
          <w:szCs w:val="18"/>
          <w:lang w:val="nl-NL"/>
        </w:rPr>
        <w:t>fbakening doelstelling, inhoud, strekking en duur</w:t>
      </w:r>
      <w:r w:rsidR="0000535B" w:rsidRPr="00DA4A5B">
        <w:rPr>
          <w:rFonts w:ascii="Verdana" w:hAnsi="Verdana"/>
          <w:sz w:val="18"/>
          <w:szCs w:val="18"/>
          <w:lang w:val="nl-NL"/>
        </w:rPr>
        <w:t xml:space="preserve"> (bepaalde of onbepaalde tijd</w:t>
      </w:r>
      <w:r w:rsidR="00DC28CA" w:rsidRPr="00DA4A5B">
        <w:rPr>
          <w:rFonts w:ascii="Verdana" w:hAnsi="Verdana"/>
          <w:sz w:val="18"/>
          <w:szCs w:val="18"/>
          <w:lang w:val="nl-NL"/>
        </w:rPr>
        <w:t xml:space="preserve"> van de bevoegdheidsdelegatie</w:t>
      </w:r>
      <w:r w:rsidR="00415CAA" w:rsidRPr="00DA4A5B">
        <w:rPr>
          <w:rFonts w:ascii="Verdana" w:hAnsi="Verdana"/>
          <w:sz w:val="18"/>
          <w:szCs w:val="18"/>
          <w:lang w:val="nl-NL"/>
        </w:rPr>
        <w:t>)</w:t>
      </w:r>
      <w:r w:rsidR="00DC28CA" w:rsidRPr="00DA4A5B">
        <w:rPr>
          <w:rFonts w:ascii="Verdana" w:hAnsi="Verdana"/>
          <w:sz w:val="18"/>
          <w:szCs w:val="18"/>
          <w:lang w:val="nl-NL"/>
        </w:rPr>
        <w:t>.</w:t>
      </w:r>
    </w:p>
    <w:p w14:paraId="471FC3A0" w14:textId="77777777" w:rsidR="0000535B" w:rsidRPr="00DA4A5B" w:rsidRDefault="0000535B" w:rsidP="00DA4A5B">
      <w:pPr>
        <w:pStyle w:val="ListParagraph"/>
        <w:numPr>
          <w:ilvl w:val="0"/>
          <w:numId w:val="17"/>
        </w:numPr>
        <w:spacing w:line="264" w:lineRule="auto"/>
        <w:rPr>
          <w:rFonts w:ascii="Verdana" w:hAnsi="Verdana"/>
          <w:sz w:val="18"/>
          <w:szCs w:val="18"/>
          <w:lang w:val="nl-NL"/>
        </w:rPr>
      </w:pPr>
      <w:r w:rsidRPr="00DA4A5B">
        <w:rPr>
          <w:rFonts w:ascii="Verdana" w:hAnsi="Verdana"/>
          <w:sz w:val="18"/>
          <w:szCs w:val="18"/>
          <w:lang w:val="nl-NL"/>
        </w:rPr>
        <w:t>Mogelijkheid tot gebruik van spoedprocedure: deze procedure kan alleen worden gebruikt in uitzonderlijke gevallen, zoals veiligheid, volksgezondheid of externe betrekkingen, waaronder humanitaire crises.</w:t>
      </w:r>
    </w:p>
    <w:p w14:paraId="28A0A007" w14:textId="77777777" w:rsidR="00DC28CA" w:rsidRPr="00DA4A5B" w:rsidRDefault="00DC28CA" w:rsidP="00DA4A5B">
      <w:pPr>
        <w:spacing w:line="264" w:lineRule="auto"/>
        <w:rPr>
          <w:rFonts w:ascii="Verdana" w:hAnsi="Verdana"/>
          <w:i/>
          <w:sz w:val="18"/>
          <w:szCs w:val="18"/>
          <w:lang w:val="nl-NL"/>
        </w:rPr>
      </w:pPr>
    </w:p>
    <w:p w14:paraId="3527EA49" w14:textId="77777777" w:rsidR="002B2719" w:rsidRPr="00DA4A5B" w:rsidRDefault="002B2719" w:rsidP="00DA4A5B">
      <w:pPr>
        <w:spacing w:line="264" w:lineRule="auto"/>
        <w:rPr>
          <w:rFonts w:ascii="Verdana" w:hAnsi="Verdana"/>
          <w:sz w:val="18"/>
          <w:szCs w:val="18"/>
          <w:lang w:val="nl-NL"/>
        </w:rPr>
      </w:pPr>
      <w:r w:rsidRPr="00DA4A5B">
        <w:rPr>
          <w:rFonts w:ascii="Verdana" w:hAnsi="Verdana"/>
          <w:i/>
          <w:sz w:val="18"/>
          <w:szCs w:val="18"/>
          <w:lang w:val="nl-NL"/>
        </w:rPr>
        <w:t>2.</w:t>
      </w:r>
      <w:r w:rsidR="0000535B" w:rsidRPr="00DA4A5B">
        <w:rPr>
          <w:rFonts w:ascii="Verdana" w:hAnsi="Verdana"/>
          <w:i/>
          <w:sz w:val="18"/>
          <w:szCs w:val="18"/>
          <w:lang w:val="nl-NL"/>
        </w:rPr>
        <w:t>5</w:t>
      </w:r>
      <w:r w:rsidRPr="00DA4A5B">
        <w:rPr>
          <w:rFonts w:ascii="Verdana" w:hAnsi="Verdana"/>
          <w:i/>
          <w:sz w:val="18"/>
          <w:szCs w:val="18"/>
          <w:lang w:val="nl-NL"/>
        </w:rPr>
        <w:t xml:space="preserve"> Wat voor </w:t>
      </w:r>
      <w:r w:rsidRPr="00DA4A5B">
        <w:rPr>
          <w:rFonts w:ascii="Verdana" w:hAnsi="Verdana"/>
          <w:i/>
          <w:sz w:val="18"/>
          <w:szCs w:val="18"/>
          <w:u w:val="single"/>
          <w:lang w:val="nl-NL"/>
        </w:rPr>
        <w:t>controlemechanismen</w:t>
      </w:r>
      <w:r w:rsidRPr="00DA4A5B">
        <w:rPr>
          <w:rFonts w:ascii="Verdana" w:hAnsi="Verdana"/>
          <w:i/>
          <w:sz w:val="18"/>
          <w:szCs w:val="18"/>
          <w:lang w:val="nl-NL"/>
        </w:rPr>
        <w:t xml:space="preserve"> bestaan er bij delegatie en uitvoering?</w:t>
      </w:r>
    </w:p>
    <w:p w14:paraId="5753BFC5" w14:textId="77777777" w:rsidR="002B2719" w:rsidRPr="00DA4A5B" w:rsidRDefault="002B2719" w:rsidP="00DA4A5B">
      <w:pPr>
        <w:pStyle w:val="ListParagraph"/>
        <w:numPr>
          <w:ilvl w:val="0"/>
          <w:numId w:val="13"/>
        </w:numPr>
        <w:spacing w:line="264" w:lineRule="auto"/>
        <w:rPr>
          <w:rFonts w:ascii="Verdana" w:hAnsi="Verdana"/>
          <w:sz w:val="18"/>
          <w:szCs w:val="18"/>
          <w:lang w:val="nl-NL"/>
        </w:rPr>
      </w:pPr>
      <w:r w:rsidRPr="00DA4A5B">
        <w:rPr>
          <w:rFonts w:ascii="Verdana" w:hAnsi="Verdana"/>
          <w:sz w:val="18"/>
          <w:szCs w:val="18"/>
          <w:lang w:val="nl-NL"/>
        </w:rPr>
        <w:t xml:space="preserve">Delegatie kenmerkt zich door </w:t>
      </w:r>
      <w:r w:rsidRPr="00DA4A5B">
        <w:rPr>
          <w:rFonts w:ascii="Verdana" w:hAnsi="Verdana"/>
          <w:sz w:val="18"/>
          <w:szCs w:val="18"/>
          <w:u w:val="single"/>
          <w:lang w:val="nl-NL"/>
        </w:rPr>
        <w:t>controle achteraf</w:t>
      </w:r>
      <w:r w:rsidRPr="00DA4A5B">
        <w:rPr>
          <w:rFonts w:ascii="Verdana" w:hAnsi="Verdana"/>
          <w:sz w:val="18"/>
          <w:szCs w:val="18"/>
          <w:lang w:val="nl-NL"/>
        </w:rPr>
        <w:t xml:space="preserve">, uitvoering door </w:t>
      </w:r>
      <w:r w:rsidRPr="00DA4A5B">
        <w:rPr>
          <w:rFonts w:ascii="Verdana" w:hAnsi="Verdana"/>
          <w:sz w:val="18"/>
          <w:szCs w:val="18"/>
          <w:u w:val="single"/>
          <w:lang w:val="nl-NL"/>
        </w:rPr>
        <w:t>controle vooraf</w:t>
      </w:r>
      <w:r w:rsidRPr="00DA4A5B">
        <w:rPr>
          <w:rFonts w:ascii="Verdana" w:hAnsi="Verdana"/>
          <w:sz w:val="18"/>
          <w:szCs w:val="18"/>
          <w:lang w:val="nl-NL"/>
        </w:rPr>
        <w:t>.</w:t>
      </w:r>
    </w:p>
    <w:p w14:paraId="42F0CCD2" w14:textId="77777777" w:rsidR="0000535B" w:rsidRPr="00DA4A5B" w:rsidRDefault="002B2719" w:rsidP="00DA4A5B">
      <w:pPr>
        <w:pStyle w:val="ListParagraph"/>
        <w:numPr>
          <w:ilvl w:val="0"/>
          <w:numId w:val="10"/>
        </w:numPr>
        <w:spacing w:line="264" w:lineRule="auto"/>
        <w:rPr>
          <w:rFonts w:ascii="Verdana" w:hAnsi="Verdana"/>
          <w:sz w:val="18"/>
          <w:szCs w:val="18"/>
          <w:lang w:val="nl-NL"/>
        </w:rPr>
      </w:pPr>
      <w:r w:rsidRPr="00DA4A5B">
        <w:rPr>
          <w:rFonts w:ascii="Verdana" w:hAnsi="Verdana"/>
          <w:sz w:val="18"/>
          <w:szCs w:val="18"/>
          <w:lang w:val="nl-NL"/>
        </w:rPr>
        <w:t>Delegatie en controle</w:t>
      </w:r>
      <w:r w:rsidR="0000535B" w:rsidRPr="00DA4A5B">
        <w:rPr>
          <w:rFonts w:ascii="Verdana" w:hAnsi="Verdana"/>
          <w:sz w:val="18"/>
          <w:szCs w:val="18"/>
          <w:lang w:val="nl-NL"/>
        </w:rPr>
        <w:t>:</w:t>
      </w:r>
    </w:p>
    <w:p w14:paraId="2AEE6F7A" w14:textId="77777777" w:rsidR="002B2719" w:rsidRPr="00DA4A5B" w:rsidRDefault="0000535B" w:rsidP="00DA4A5B">
      <w:pPr>
        <w:pStyle w:val="ListParagraph"/>
        <w:numPr>
          <w:ilvl w:val="1"/>
          <w:numId w:val="10"/>
        </w:numPr>
        <w:spacing w:line="264" w:lineRule="auto"/>
        <w:rPr>
          <w:rFonts w:ascii="Verdana" w:hAnsi="Verdana"/>
          <w:sz w:val="18"/>
          <w:szCs w:val="18"/>
          <w:lang w:val="nl-NL"/>
        </w:rPr>
      </w:pPr>
      <w:r w:rsidRPr="00DA4A5B">
        <w:rPr>
          <w:rFonts w:ascii="Verdana" w:hAnsi="Verdana"/>
          <w:sz w:val="18"/>
          <w:szCs w:val="18"/>
          <w:u w:val="single"/>
          <w:lang w:val="nl-NL"/>
        </w:rPr>
        <w:t>C</w:t>
      </w:r>
      <w:r w:rsidR="002B2719" w:rsidRPr="00DA4A5B">
        <w:rPr>
          <w:rFonts w:ascii="Verdana" w:hAnsi="Verdana"/>
          <w:sz w:val="18"/>
          <w:szCs w:val="18"/>
          <w:u w:val="single"/>
          <w:lang w:val="nl-NL"/>
        </w:rPr>
        <w:t xml:space="preserve">ontrole </w:t>
      </w:r>
      <w:r w:rsidRPr="00DA4A5B">
        <w:rPr>
          <w:rFonts w:ascii="Verdana" w:hAnsi="Verdana"/>
          <w:sz w:val="18"/>
          <w:szCs w:val="18"/>
          <w:u w:val="single"/>
          <w:lang w:val="nl-NL"/>
        </w:rPr>
        <w:t xml:space="preserve">begint </w:t>
      </w:r>
      <w:r w:rsidR="002B2719" w:rsidRPr="00DA4A5B">
        <w:rPr>
          <w:rFonts w:ascii="Verdana" w:hAnsi="Verdana"/>
          <w:sz w:val="18"/>
          <w:szCs w:val="18"/>
          <w:u w:val="single"/>
          <w:lang w:val="nl-NL"/>
        </w:rPr>
        <w:t>al op moment van vaststelling van wetgeving</w:t>
      </w:r>
      <w:r w:rsidR="002B2719" w:rsidRPr="00DA4A5B">
        <w:rPr>
          <w:rFonts w:ascii="Verdana" w:hAnsi="Verdana"/>
          <w:sz w:val="18"/>
          <w:szCs w:val="18"/>
          <w:lang w:val="nl-NL"/>
        </w:rPr>
        <w:t>: afbakening</w:t>
      </w:r>
      <w:r w:rsidR="00E57F75" w:rsidRPr="00DA4A5B">
        <w:rPr>
          <w:rFonts w:ascii="Verdana" w:hAnsi="Verdana"/>
          <w:sz w:val="18"/>
          <w:szCs w:val="18"/>
          <w:lang w:val="nl-NL"/>
        </w:rPr>
        <w:t xml:space="preserve"> van</w:t>
      </w:r>
      <w:r w:rsidR="002B2719" w:rsidRPr="00DA4A5B">
        <w:rPr>
          <w:rFonts w:ascii="Verdana" w:hAnsi="Verdana"/>
          <w:sz w:val="18"/>
          <w:szCs w:val="18"/>
          <w:lang w:val="nl-NL"/>
        </w:rPr>
        <w:t xml:space="preserve"> de bevoegdheidsdelegatie</w:t>
      </w:r>
      <w:r w:rsidRPr="00DA4A5B">
        <w:rPr>
          <w:rFonts w:ascii="Verdana" w:hAnsi="Verdana"/>
          <w:sz w:val="18"/>
          <w:szCs w:val="18"/>
          <w:lang w:val="nl-NL"/>
        </w:rPr>
        <w:t xml:space="preserve"> (zie 2.4)</w:t>
      </w:r>
      <w:r w:rsidR="002B2719" w:rsidRPr="00DA4A5B">
        <w:rPr>
          <w:rFonts w:ascii="Verdana" w:hAnsi="Verdana"/>
          <w:sz w:val="18"/>
          <w:szCs w:val="18"/>
          <w:lang w:val="nl-NL"/>
        </w:rPr>
        <w:t>. (NB. Dit is een belangrijk moment</w:t>
      </w:r>
      <w:r w:rsidR="002B2719" w:rsidRPr="00DA4A5B">
        <w:rPr>
          <w:rFonts w:ascii="Verdana" w:hAnsi="Verdana"/>
          <w:sz w:val="18"/>
          <w:szCs w:val="18"/>
          <w:u w:val="single"/>
          <w:lang w:val="nl-NL"/>
        </w:rPr>
        <w:t xml:space="preserve"> in de procedure voor beleidsmedewerkers</w:t>
      </w:r>
      <w:r w:rsidR="002B2719" w:rsidRPr="00DA4A5B">
        <w:rPr>
          <w:rFonts w:ascii="Verdana" w:hAnsi="Verdana"/>
          <w:sz w:val="18"/>
          <w:szCs w:val="18"/>
          <w:lang w:val="nl-NL"/>
        </w:rPr>
        <w:t>, er dient bij de onderhandelingen over wetgeving goed gekeken te worden naar de voorwaarden voor delegatie</w:t>
      </w:r>
      <w:r w:rsidRPr="00DA4A5B">
        <w:rPr>
          <w:rFonts w:ascii="Verdana" w:hAnsi="Verdana"/>
          <w:sz w:val="18"/>
          <w:szCs w:val="18"/>
          <w:lang w:val="nl-NL"/>
        </w:rPr>
        <w:t>.</w:t>
      </w:r>
      <w:r w:rsidR="00754E41" w:rsidRPr="00DA4A5B">
        <w:rPr>
          <w:rFonts w:ascii="Verdana" w:hAnsi="Verdana"/>
          <w:sz w:val="18"/>
          <w:szCs w:val="18"/>
          <w:lang w:val="nl-NL"/>
        </w:rPr>
        <w:t>)</w:t>
      </w:r>
    </w:p>
    <w:p w14:paraId="18377756" w14:textId="77777777" w:rsidR="002B2719" w:rsidRPr="00DA4A5B" w:rsidRDefault="002B2719"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lang w:val="nl-NL"/>
        </w:rPr>
        <w:t>Controle via (niet-bindende) consultaties op expert-niveau.</w:t>
      </w:r>
    </w:p>
    <w:p w14:paraId="22E9D3D1" w14:textId="77777777" w:rsidR="002B2719" w:rsidRPr="00DA4A5B" w:rsidRDefault="002B2719"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lang w:val="nl-NL"/>
        </w:rPr>
        <w:t>EP en Raad hebben intrekkingsrecht.</w:t>
      </w:r>
    </w:p>
    <w:p w14:paraId="7F6FCDE4" w14:textId="77777777" w:rsidR="002B2719" w:rsidRPr="00DA4A5B" w:rsidRDefault="002B2719"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lang w:val="nl-NL"/>
        </w:rPr>
        <w:t>EP en Raad hebben recht van bezwaar.</w:t>
      </w:r>
    </w:p>
    <w:p w14:paraId="7F3AA347" w14:textId="77777777" w:rsidR="002B2719" w:rsidRPr="00DA4A5B" w:rsidRDefault="002B2719"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lang w:val="nl-NL"/>
        </w:rPr>
        <w:t>Controle op rechtmatigheid bevoegdheidsdelegatie door EU-Hof.</w:t>
      </w:r>
    </w:p>
    <w:p w14:paraId="0796D9F3" w14:textId="77777777" w:rsidR="002B2719" w:rsidRPr="00DA4A5B" w:rsidRDefault="002B2719" w:rsidP="00DA4A5B">
      <w:pPr>
        <w:pStyle w:val="ListParagraph"/>
        <w:numPr>
          <w:ilvl w:val="0"/>
          <w:numId w:val="10"/>
        </w:numPr>
        <w:spacing w:line="264" w:lineRule="auto"/>
        <w:rPr>
          <w:rFonts w:ascii="Verdana" w:hAnsi="Verdana"/>
          <w:sz w:val="18"/>
          <w:szCs w:val="18"/>
          <w:lang w:val="nl-NL"/>
        </w:rPr>
      </w:pPr>
      <w:r w:rsidRPr="00DA4A5B">
        <w:rPr>
          <w:rFonts w:ascii="Verdana" w:hAnsi="Verdana"/>
          <w:sz w:val="18"/>
          <w:szCs w:val="18"/>
          <w:lang w:val="nl-NL"/>
        </w:rPr>
        <w:t>Uitvoering en controle</w:t>
      </w:r>
      <w:r w:rsidR="0000535B" w:rsidRPr="00DA4A5B">
        <w:rPr>
          <w:rFonts w:ascii="Verdana" w:hAnsi="Verdana"/>
          <w:sz w:val="18"/>
          <w:szCs w:val="18"/>
          <w:lang w:val="nl-NL"/>
        </w:rPr>
        <w:t>:</w:t>
      </w:r>
      <w:r w:rsidRPr="00DA4A5B">
        <w:rPr>
          <w:rFonts w:ascii="Verdana" w:hAnsi="Verdana"/>
          <w:sz w:val="18"/>
          <w:szCs w:val="18"/>
          <w:lang w:val="nl-NL"/>
        </w:rPr>
        <w:t xml:space="preserve"> </w:t>
      </w:r>
    </w:p>
    <w:p w14:paraId="4133FC32" w14:textId="77777777" w:rsidR="002B2719" w:rsidRPr="00DA4A5B" w:rsidRDefault="002B2719" w:rsidP="00DA4A5B">
      <w:pPr>
        <w:pStyle w:val="ListParagraph"/>
        <w:numPr>
          <w:ilvl w:val="0"/>
          <w:numId w:val="12"/>
        </w:numPr>
        <w:spacing w:line="264" w:lineRule="auto"/>
        <w:rPr>
          <w:rFonts w:ascii="Verdana" w:hAnsi="Verdana"/>
          <w:sz w:val="18"/>
          <w:szCs w:val="18"/>
          <w:lang w:val="nl-NL"/>
        </w:rPr>
      </w:pPr>
      <w:r w:rsidRPr="00DA4A5B">
        <w:rPr>
          <w:rFonts w:ascii="Verdana" w:hAnsi="Verdana"/>
          <w:sz w:val="18"/>
          <w:szCs w:val="18"/>
          <w:u w:val="single"/>
          <w:lang w:val="nl-NL"/>
        </w:rPr>
        <w:t xml:space="preserve">Voorafgaande controle </w:t>
      </w:r>
      <w:r w:rsidRPr="00DA4A5B">
        <w:rPr>
          <w:rFonts w:ascii="Verdana" w:hAnsi="Verdana"/>
          <w:sz w:val="18"/>
          <w:szCs w:val="18"/>
          <w:lang w:val="nl-NL"/>
        </w:rPr>
        <w:t>door de LS via de band van comités.</w:t>
      </w:r>
    </w:p>
    <w:p w14:paraId="025ED77F" w14:textId="77777777" w:rsidR="002B2719" w:rsidRPr="00DA4A5B" w:rsidRDefault="002B2719" w:rsidP="00DA4A5B">
      <w:pPr>
        <w:pStyle w:val="ListParagraph"/>
        <w:numPr>
          <w:ilvl w:val="0"/>
          <w:numId w:val="12"/>
        </w:numPr>
        <w:spacing w:line="264" w:lineRule="auto"/>
        <w:rPr>
          <w:rFonts w:ascii="Verdana" w:hAnsi="Verdana"/>
          <w:sz w:val="18"/>
          <w:szCs w:val="18"/>
          <w:lang w:val="nl-NL"/>
        </w:rPr>
      </w:pPr>
      <w:r w:rsidRPr="00DA4A5B">
        <w:rPr>
          <w:rFonts w:ascii="Verdana" w:hAnsi="Verdana"/>
          <w:sz w:val="18"/>
          <w:szCs w:val="18"/>
          <w:lang w:val="nl-NL"/>
        </w:rPr>
        <w:t>Adviescomité of onderzoekscomité kijkt over de schouder van CIE mee</w:t>
      </w:r>
      <w:r w:rsidR="0000535B" w:rsidRPr="00DA4A5B">
        <w:rPr>
          <w:rFonts w:ascii="Verdana" w:hAnsi="Verdana"/>
          <w:sz w:val="18"/>
          <w:szCs w:val="18"/>
          <w:lang w:val="nl-NL"/>
        </w:rPr>
        <w:t>.</w:t>
      </w:r>
    </w:p>
    <w:p w14:paraId="0B7DC1A3" w14:textId="77777777" w:rsidR="002B2719" w:rsidRPr="00DA4A5B" w:rsidRDefault="002B2719" w:rsidP="00DA4A5B">
      <w:pPr>
        <w:pStyle w:val="ListParagraph"/>
        <w:numPr>
          <w:ilvl w:val="0"/>
          <w:numId w:val="12"/>
        </w:numPr>
        <w:spacing w:line="264" w:lineRule="auto"/>
        <w:rPr>
          <w:rFonts w:ascii="Verdana" w:hAnsi="Verdana"/>
          <w:sz w:val="18"/>
          <w:szCs w:val="18"/>
          <w:lang w:val="nl-NL"/>
        </w:rPr>
      </w:pPr>
      <w:r w:rsidRPr="00DA4A5B">
        <w:rPr>
          <w:rFonts w:ascii="Verdana" w:hAnsi="Verdana"/>
          <w:sz w:val="18"/>
          <w:szCs w:val="18"/>
          <w:lang w:val="nl-NL"/>
        </w:rPr>
        <w:t xml:space="preserve">Onderzoeksprocedure: Impasse? </w:t>
      </w:r>
      <w:r w:rsidR="00E57F75" w:rsidRPr="00DA4A5B">
        <w:rPr>
          <w:rFonts w:ascii="Verdana" w:hAnsi="Verdana"/>
          <w:sz w:val="18"/>
          <w:szCs w:val="18"/>
          <w:lang w:val="nl-NL"/>
        </w:rPr>
        <w:sym w:font="Wingdings" w:char="F0E0"/>
      </w:r>
      <w:r w:rsidR="00E57F75" w:rsidRPr="00DA4A5B">
        <w:rPr>
          <w:rFonts w:ascii="Verdana" w:hAnsi="Verdana"/>
          <w:sz w:val="18"/>
          <w:szCs w:val="18"/>
          <w:lang w:val="nl-NL"/>
        </w:rPr>
        <w:t xml:space="preserve"> </w:t>
      </w:r>
      <w:r w:rsidRPr="00DA4A5B">
        <w:rPr>
          <w:rFonts w:ascii="Verdana" w:hAnsi="Verdana"/>
          <w:sz w:val="18"/>
          <w:szCs w:val="18"/>
          <w:lang w:val="nl-NL"/>
        </w:rPr>
        <w:t>Beroepscomité.</w:t>
      </w:r>
    </w:p>
    <w:p w14:paraId="727A3AEB" w14:textId="77777777" w:rsidR="002B2719" w:rsidRPr="00DA4A5B" w:rsidRDefault="002B2719" w:rsidP="00DA4A5B">
      <w:pPr>
        <w:pStyle w:val="ListParagraph"/>
        <w:numPr>
          <w:ilvl w:val="0"/>
          <w:numId w:val="12"/>
        </w:numPr>
        <w:spacing w:line="264" w:lineRule="auto"/>
        <w:rPr>
          <w:rFonts w:ascii="Verdana" w:hAnsi="Verdana"/>
          <w:sz w:val="18"/>
          <w:szCs w:val="18"/>
          <w:lang w:val="nl-NL"/>
        </w:rPr>
      </w:pPr>
      <w:r w:rsidRPr="00DA4A5B">
        <w:rPr>
          <w:rFonts w:ascii="Verdana" w:hAnsi="Verdana"/>
          <w:sz w:val="18"/>
          <w:szCs w:val="18"/>
          <w:lang w:val="nl-NL"/>
        </w:rPr>
        <w:lastRenderedPageBreak/>
        <w:t xml:space="preserve">EP en Raad </w:t>
      </w:r>
      <w:r w:rsidR="00930E89" w:rsidRPr="00DA4A5B">
        <w:rPr>
          <w:rFonts w:ascii="Verdana" w:hAnsi="Verdana"/>
          <w:sz w:val="18"/>
          <w:szCs w:val="18"/>
          <w:lang w:val="nl-NL"/>
        </w:rPr>
        <w:t>kunnen de CIE tot de orde roepen als ze verder gaat dan haar bevoegdheden strekken</w:t>
      </w:r>
      <w:r w:rsidR="00415CAA" w:rsidRPr="00DA4A5B">
        <w:rPr>
          <w:rFonts w:ascii="Verdana" w:hAnsi="Verdana"/>
          <w:sz w:val="18"/>
          <w:szCs w:val="18"/>
          <w:lang w:val="nl-NL"/>
        </w:rPr>
        <w:t xml:space="preserve"> (ultra vires toetsingsrecht</w:t>
      </w:r>
      <w:r w:rsidR="00415CAA" w:rsidRPr="00DA4A5B">
        <w:rPr>
          <w:rStyle w:val="FootnoteReference"/>
          <w:rFonts w:ascii="Verdana" w:hAnsi="Verdana"/>
          <w:sz w:val="18"/>
          <w:szCs w:val="18"/>
          <w:lang w:val="nl-NL"/>
        </w:rPr>
        <w:footnoteReference w:id="5"/>
      </w:r>
      <w:r w:rsidR="00415CAA" w:rsidRPr="00DA4A5B">
        <w:rPr>
          <w:rFonts w:ascii="Verdana" w:hAnsi="Verdana"/>
          <w:sz w:val="18"/>
          <w:szCs w:val="18"/>
          <w:lang w:val="nl-NL"/>
        </w:rPr>
        <w:t>)</w:t>
      </w:r>
      <w:r w:rsidR="00930E89" w:rsidRPr="00DA4A5B">
        <w:rPr>
          <w:rFonts w:ascii="Verdana" w:hAnsi="Verdana"/>
          <w:sz w:val="18"/>
          <w:szCs w:val="18"/>
          <w:lang w:val="nl-NL"/>
        </w:rPr>
        <w:t>.</w:t>
      </w:r>
    </w:p>
    <w:p w14:paraId="56333CC0" w14:textId="77777777" w:rsidR="002B2719" w:rsidRPr="00DA4A5B" w:rsidRDefault="002B2719" w:rsidP="00DA4A5B">
      <w:pPr>
        <w:pStyle w:val="ListParagraph"/>
        <w:numPr>
          <w:ilvl w:val="0"/>
          <w:numId w:val="12"/>
        </w:numPr>
        <w:spacing w:line="264" w:lineRule="auto"/>
        <w:rPr>
          <w:rFonts w:ascii="Verdana" w:hAnsi="Verdana"/>
          <w:sz w:val="18"/>
          <w:szCs w:val="18"/>
          <w:lang w:val="nl-NL"/>
        </w:rPr>
      </w:pPr>
      <w:r w:rsidRPr="00DA4A5B">
        <w:rPr>
          <w:rFonts w:ascii="Verdana" w:hAnsi="Verdana"/>
          <w:sz w:val="18"/>
          <w:szCs w:val="18"/>
          <w:lang w:val="nl-NL"/>
        </w:rPr>
        <w:t>Controle op rechtmatigheid uitvoeringshandeling door EU-Hof.</w:t>
      </w:r>
    </w:p>
    <w:p w14:paraId="06AE782E" w14:textId="77777777" w:rsidR="002B2719" w:rsidRPr="00DA4A5B" w:rsidRDefault="002B2719" w:rsidP="00DA4A5B">
      <w:pPr>
        <w:spacing w:line="264" w:lineRule="auto"/>
        <w:jc w:val="both"/>
        <w:rPr>
          <w:rFonts w:ascii="Verdana" w:hAnsi="Verdana"/>
          <w:bCs/>
          <w:sz w:val="18"/>
          <w:szCs w:val="18"/>
          <w:lang w:val="nl-NL" w:eastAsia="zh-CN"/>
        </w:rPr>
      </w:pPr>
    </w:p>
    <w:p w14:paraId="6E453BCC" w14:textId="77777777" w:rsidR="00E439E2" w:rsidRPr="00DA4A5B" w:rsidRDefault="00E439E2" w:rsidP="00DA4A5B">
      <w:pPr>
        <w:spacing w:line="264" w:lineRule="auto"/>
        <w:jc w:val="both"/>
        <w:rPr>
          <w:rFonts w:ascii="Verdana" w:hAnsi="Verdana"/>
          <w:bCs/>
          <w:sz w:val="18"/>
          <w:szCs w:val="18"/>
          <w:lang w:val="nl-NL" w:eastAsia="zh-CN"/>
        </w:rPr>
      </w:pPr>
    </w:p>
    <w:p w14:paraId="7113FF10" w14:textId="77777777" w:rsidR="00E57F75" w:rsidRPr="00DA4A5B" w:rsidRDefault="00E57F75" w:rsidP="00DA4A5B">
      <w:pPr>
        <w:spacing w:line="264" w:lineRule="auto"/>
        <w:jc w:val="both"/>
        <w:rPr>
          <w:rFonts w:ascii="Verdana" w:hAnsi="Verdana"/>
          <w:bCs/>
          <w:sz w:val="18"/>
          <w:szCs w:val="18"/>
          <w:u w:val="single"/>
          <w:lang w:val="nl-NL" w:eastAsia="zh-CN"/>
        </w:rPr>
      </w:pPr>
      <w:r w:rsidRPr="00DA4A5B">
        <w:rPr>
          <w:rFonts w:ascii="Verdana" w:hAnsi="Verdana"/>
          <w:bCs/>
          <w:sz w:val="18"/>
          <w:szCs w:val="18"/>
          <w:u w:val="single"/>
          <w:lang w:val="nl-NL" w:eastAsia="zh-CN"/>
        </w:rPr>
        <w:t xml:space="preserve">3. </w:t>
      </w:r>
      <w:r w:rsidR="00E439E2" w:rsidRPr="00DA4A5B">
        <w:rPr>
          <w:rFonts w:ascii="Verdana" w:hAnsi="Verdana"/>
          <w:bCs/>
          <w:sz w:val="18"/>
          <w:szCs w:val="18"/>
          <w:u w:val="single"/>
          <w:lang w:val="nl-NL" w:eastAsia="zh-CN"/>
        </w:rPr>
        <w:t>Beïnvloeding tijdens de onderhandelingen en creatieve oplossingen</w:t>
      </w:r>
    </w:p>
    <w:p w14:paraId="272CEFB1" w14:textId="77777777" w:rsidR="00512A21" w:rsidRPr="00DA4A5B" w:rsidRDefault="00E439E2" w:rsidP="00DA4A5B">
      <w:pPr>
        <w:spacing w:line="264" w:lineRule="auto"/>
        <w:jc w:val="both"/>
        <w:rPr>
          <w:rFonts w:ascii="Verdana" w:hAnsi="Verdana"/>
          <w:sz w:val="18"/>
          <w:szCs w:val="18"/>
          <w:lang w:val="nl-NL" w:eastAsia="zh-CN"/>
        </w:rPr>
      </w:pPr>
      <w:r w:rsidRPr="00DA4A5B">
        <w:rPr>
          <w:rFonts w:ascii="Verdana" w:hAnsi="Verdana"/>
          <w:bCs/>
          <w:sz w:val="18"/>
          <w:szCs w:val="18"/>
          <w:lang w:val="nl-NL" w:eastAsia="zh-CN"/>
        </w:rPr>
        <w:t>3.1.</w:t>
      </w:r>
      <w:r w:rsidR="00512A21" w:rsidRPr="00DA4A5B">
        <w:rPr>
          <w:rFonts w:ascii="Verdana" w:hAnsi="Verdana"/>
          <w:bCs/>
          <w:sz w:val="18"/>
          <w:szCs w:val="18"/>
          <w:lang w:val="nl-NL" w:eastAsia="zh-CN"/>
        </w:rPr>
        <w:t xml:space="preserve"> </w:t>
      </w:r>
      <w:r w:rsidRPr="00DA4A5B">
        <w:rPr>
          <w:rFonts w:ascii="Verdana" w:hAnsi="Verdana"/>
          <w:bCs/>
          <w:sz w:val="18"/>
          <w:szCs w:val="18"/>
          <w:lang w:val="nl-NL" w:eastAsia="zh-CN"/>
        </w:rPr>
        <w:t>H</w:t>
      </w:r>
      <w:r w:rsidR="00512A21" w:rsidRPr="00DA4A5B">
        <w:rPr>
          <w:rFonts w:ascii="Verdana" w:hAnsi="Verdana"/>
          <w:bCs/>
          <w:sz w:val="18"/>
          <w:szCs w:val="18"/>
          <w:lang w:val="nl-NL" w:eastAsia="zh-CN"/>
        </w:rPr>
        <w:t xml:space="preserve">et is goed om je bewust te zijn van de </w:t>
      </w:r>
      <w:r w:rsidR="00512A21" w:rsidRPr="00DA4A5B">
        <w:rPr>
          <w:rFonts w:ascii="Verdana" w:hAnsi="Verdana"/>
          <w:bCs/>
          <w:sz w:val="18"/>
          <w:szCs w:val="18"/>
          <w:u w:val="single"/>
          <w:lang w:val="nl-NL" w:eastAsia="zh-CN"/>
        </w:rPr>
        <w:t>momenten</w:t>
      </w:r>
      <w:r w:rsidR="00512A21" w:rsidRPr="00DA4A5B">
        <w:rPr>
          <w:rFonts w:ascii="Verdana" w:hAnsi="Verdana"/>
          <w:bCs/>
          <w:sz w:val="18"/>
          <w:szCs w:val="18"/>
          <w:lang w:val="nl-NL" w:eastAsia="zh-CN"/>
        </w:rPr>
        <w:t xml:space="preserve"> </w:t>
      </w:r>
      <w:r w:rsidR="001E2B2E" w:rsidRPr="00DA4A5B">
        <w:rPr>
          <w:rFonts w:ascii="Verdana" w:hAnsi="Verdana"/>
          <w:bCs/>
          <w:sz w:val="18"/>
          <w:szCs w:val="18"/>
          <w:lang w:val="nl-NL" w:eastAsia="zh-CN"/>
        </w:rPr>
        <w:t xml:space="preserve">waarop </w:t>
      </w:r>
      <w:r w:rsidR="00512A21" w:rsidRPr="00DA4A5B">
        <w:rPr>
          <w:rFonts w:ascii="Verdana" w:hAnsi="Verdana"/>
          <w:bCs/>
          <w:sz w:val="18"/>
          <w:szCs w:val="18"/>
          <w:lang w:val="nl-NL" w:eastAsia="zh-CN"/>
        </w:rPr>
        <w:t xml:space="preserve">je </w:t>
      </w:r>
      <w:r w:rsidR="00512A21" w:rsidRPr="00DA4A5B">
        <w:rPr>
          <w:rFonts w:ascii="Verdana" w:hAnsi="Verdana"/>
          <w:bCs/>
          <w:sz w:val="18"/>
          <w:szCs w:val="18"/>
          <w:u w:val="single"/>
          <w:lang w:val="nl-NL" w:eastAsia="zh-CN"/>
        </w:rPr>
        <w:t>invloed</w:t>
      </w:r>
      <w:r w:rsidR="00512A21" w:rsidRPr="00DA4A5B">
        <w:rPr>
          <w:rFonts w:ascii="Verdana" w:hAnsi="Verdana"/>
          <w:bCs/>
          <w:sz w:val="18"/>
          <w:szCs w:val="18"/>
          <w:lang w:val="nl-NL" w:eastAsia="zh-CN"/>
        </w:rPr>
        <w:t xml:space="preserve"> kan </w:t>
      </w:r>
      <w:r w:rsidR="00512A21" w:rsidRPr="00DA4A5B">
        <w:rPr>
          <w:rFonts w:ascii="Verdana" w:hAnsi="Verdana"/>
          <w:bCs/>
          <w:sz w:val="18"/>
          <w:szCs w:val="18"/>
          <w:u w:val="single"/>
          <w:lang w:val="nl-NL" w:eastAsia="zh-CN"/>
        </w:rPr>
        <w:t>uitoefenen</w:t>
      </w:r>
      <w:r w:rsidR="00512A21" w:rsidRPr="00DA4A5B">
        <w:rPr>
          <w:rFonts w:ascii="Verdana" w:hAnsi="Verdana"/>
          <w:bCs/>
          <w:sz w:val="18"/>
          <w:szCs w:val="18"/>
          <w:lang w:val="nl-NL" w:eastAsia="zh-CN"/>
        </w:rPr>
        <w:t xml:space="preserve">: </w:t>
      </w:r>
    </w:p>
    <w:p w14:paraId="01F41BEB" w14:textId="77777777" w:rsidR="00C93C15" w:rsidRPr="00DA4A5B" w:rsidRDefault="00DF1EA7" w:rsidP="00DA4A5B">
      <w:pPr>
        <w:pStyle w:val="ListParagraph"/>
        <w:numPr>
          <w:ilvl w:val="1"/>
          <w:numId w:val="2"/>
        </w:numPr>
        <w:spacing w:line="264" w:lineRule="auto"/>
        <w:ind w:left="1080"/>
        <w:rPr>
          <w:rFonts w:ascii="Verdana" w:hAnsi="Verdana"/>
          <w:sz w:val="18"/>
          <w:szCs w:val="18"/>
          <w:lang w:val="nl-NL" w:eastAsia="zh-CN"/>
        </w:rPr>
      </w:pPr>
      <w:r w:rsidRPr="00DA4A5B">
        <w:rPr>
          <w:rFonts w:ascii="Verdana" w:hAnsi="Verdana"/>
          <w:sz w:val="18"/>
          <w:szCs w:val="18"/>
          <w:lang w:val="nl-NL" w:eastAsia="zh-CN"/>
        </w:rPr>
        <w:t>Door</w:t>
      </w:r>
      <w:r w:rsidR="00512A21" w:rsidRPr="00DA4A5B">
        <w:rPr>
          <w:rFonts w:ascii="Verdana" w:hAnsi="Verdana"/>
          <w:sz w:val="18"/>
          <w:szCs w:val="18"/>
          <w:lang w:val="nl-NL" w:eastAsia="zh-CN"/>
        </w:rPr>
        <w:t xml:space="preserve"> tijdens de onderhandelingen over de concept-basishandeling (verordening, richtlijn, besluit) </w:t>
      </w:r>
      <w:r w:rsidRPr="00DA4A5B">
        <w:rPr>
          <w:rFonts w:ascii="Verdana" w:hAnsi="Verdana"/>
          <w:sz w:val="18"/>
          <w:szCs w:val="18"/>
          <w:lang w:val="nl-NL" w:eastAsia="zh-CN"/>
        </w:rPr>
        <w:t>duidelijke passages op te laten nemen over wenselijkheid, duur</w:t>
      </w:r>
      <w:r w:rsidR="00512A21" w:rsidRPr="00DA4A5B">
        <w:rPr>
          <w:rFonts w:ascii="Verdana" w:hAnsi="Verdana"/>
          <w:sz w:val="18"/>
          <w:szCs w:val="18"/>
          <w:lang w:val="nl-NL" w:eastAsia="zh-CN"/>
        </w:rPr>
        <w:t xml:space="preserve"> </w:t>
      </w:r>
      <w:r w:rsidRPr="00DA4A5B">
        <w:rPr>
          <w:rFonts w:ascii="Verdana" w:hAnsi="Verdana"/>
          <w:sz w:val="18"/>
          <w:szCs w:val="18"/>
          <w:lang w:val="nl-NL" w:eastAsia="zh-CN"/>
        </w:rPr>
        <w:t>en doel van een gedelegeerde of uitvoeringshandeling.</w:t>
      </w:r>
      <w:r w:rsidR="00512A21" w:rsidRPr="00DA4A5B">
        <w:rPr>
          <w:rFonts w:ascii="Verdana" w:hAnsi="Verdana"/>
          <w:sz w:val="18"/>
          <w:szCs w:val="18"/>
          <w:lang w:val="nl-NL" w:eastAsia="zh-CN"/>
        </w:rPr>
        <w:t xml:space="preserve"> Denk bijvoorbeeld aan het opnemen van evaluatiebepalingen. </w:t>
      </w:r>
      <w:r w:rsidR="00C9471F" w:rsidRPr="00DA4A5B">
        <w:rPr>
          <w:rFonts w:ascii="Verdana" w:hAnsi="Verdana"/>
          <w:sz w:val="18"/>
          <w:szCs w:val="18"/>
          <w:lang w:val="nl-NL" w:eastAsia="zh-CN"/>
        </w:rPr>
        <w:t xml:space="preserve">In </w:t>
      </w:r>
      <w:r w:rsidR="00C9471F" w:rsidRPr="00DA4A5B">
        <w:rPr>
          <w:rFonts w:ascii="Verdana" w:hAnsi="Verdana"/>
          <w:sz w:val="18"/>
          <w:szCs w:val="18"/>
          <w:u w:val="single"/>
          <w:lang w:val="nl-NL" w:eastAsia="zh-CN"/>
        </w:rPr>
        <w:t>BNC-fiches</w:t>
      </w:r>
      <w:r w:rsidR="00C9471F" w:rsidRPr="00DA4A5B">
        <w:rPr>
          <w:rFonts w:ascii="Verdana" w:hAnsi="Verdana"/>
          <w:sz w:val="18"/>
          <w:szCs w:val="18"/>
          <w:lang w:val="nl-NL" w:eastAsia="zh-CN"/>
        </w:rPr>
        <w:t xml:space="preserve"> wordt standaard een lemma gewijd aan gedelegeerde en uitvoeringshandelingen. Het is belangrijk dat in dit vroege stadium van standpuntbepaling positie wordt ingenomen over de voorgestelde nadere regelgeving. </w:t>
      </w:r>
    </w:p>
    <w:p w14:paraId="0CDFA5D8" w14:textId="77777777" w:rsidR="00766731" w:rsidRPr="00DA4A5B" w:rsidRDefault="008B3B3E" w:rsidP="00DA4A5B">
      <w:pPr>
        <w:pStyle w:val="ListParagraph"/>
        <w:numPr>
          <w:ilvl w:val="1"/>
          <w:numId w:val="2"/>
        </w:numPr>
        <w:spacing w:line="264" w:lineRule="auto"/>
        <w:ind w:left="1080"/>
        <w:jc w:val="both"/>
        <w:rPr>
          <w:rFonts w:ascii="Verdana" w:hAnsi="Verdana"/>
          <w:sz w:val="18"/>
          <w:szCs w:val="18"/>
          <w:lang w:val="nl-NL" w:eastAsia="zh-CN"/>
        </w:rPr>
      </w:pPr>
      <w:r w:rsidRPr="00DA4A5B">
        <w:rPr>
          <w:rFonts w:ascii="Verdana" w:hAnsi="Verdana"/>
          <w:sz w:val="18"/>
          <w:szCs w:val="18"/>
          <w:lang w:val="nl-NL" w:eastAsia="zh-CN"/>
        </w:rPr>
        <w:t xml:space="preserve">Door deelname van </w:t>
      </w:r>
      <w:r w:rsidR="00453CF5" w:rsidRPr="00DA4A5B">
        <w:rPr>
          <w:rFonts w:ascii="Verdana" w:hAnsi="Verdana"/>
          <w:sz w:val="18"/>
          <w:szCs w:val="18"/>
          <w:lang w:val="nl-NL" w:eastAsia="zh-CN"/>
        </w:rPr>
        <w:t xml:space="preserve">vertegenwoordigers van LS </w:t>
      </w:r>
      <w:r w:rsidRPr="00DA4A5B">
        <w:rPr>
          <w:rFonts w:ascii="Verdana" w:hAnsi="Verdana"/>
          <w:sz w:val="18"/>
          <w:szCs w:val="18"/>
          <w:lang w:val="nl-NL" w:eastAsia="zh-CN"/>
        </w:rPr>
        <w:t xml:space="preserve">in de uitvoeringscomités </w:t>
      </w:r>
      <w:r w:rsidR="00453CF5" w:rsidRPr="00DA4A5B">
        <w:rPr>
          <w:rFonts w:ascii="Verdana" w:hAnsi="Verdana"/>
          <w:sz w:val="18"/>
          <w:szCs w:val="18"/>
          <w:lang w:val="nl-NL" w:eastAsia="zh-CN"/>
        </w:rPr>
        <w:t xml:space="preserve">en experts van LS in expertgroepen </w:t>
      </w:r>
      <w:r w:rsidRPr="00DA4A5B">
        <w:rPr>
          <w:rFonts w:ascii="Verdana" w:hAnsi="Verdana"/>
          <w:sz w:val="18"/>
          <w:szCs w:val="18"/>
          <w:lang w:val="nl-NL" w:eastAsia="zh-CN"/>
        </w:rPr>
        <w:t>goed te coördineren</w:t>
      </w:r>
      <w:r w:rsidR="00453CF5" w:rsidRPr="00DA4A5B">
        <w:rPr>
          <w:rFonts w:ascii="Verdana" w:hAnsi="Verdana"/>
          <w:sz w:val="18"/>
          <w:szCs w:val="18"/>
          <w:lang w:val="nl-NL" w:eastAsia="zh-CN"/>
        </w:rPr>
        <w:t xml:space="preserve"> (zowel intern, als extern met andere LS)</w:t>
      </w:r>
      <w:r w:rsidRPr="00DA4A5B">
        <w:rPr>
          <w:rFonts w:ascii="Verdana" w:hAnsi="Verdana"/>
          <w:sz w:val="18"/>
          <w:szCs w:val="18"/>
          <w:lang w:val="nl-NL" w:eastAsia="zh-CN"/>
        </w:rPr>
        <w:t>.</w:t>
      </w:r>
    </w:p>
    <w:p w14:paraId="7AEA0E08" w14:textId="77777777" w:rsidR="003E4966" w:rsidRPr="00DA4A5B" w:rsidRDefault="00DF1EA7" w:rsidP="00DA4A5B">
      <w:pPr>
        <w:pStyle w:val="ListParagraph"/>
        <w:numPr>
          <w:ilvl w:val="1"/>
          <w:numId w:val="2"/>
        </w:numPr>
        <w:spacing w:line="264" w:lineRule="auto"/>
        <w:ind w:left="1080"/>
        <w:jc w:val="both"/>
        <w:rPr>
          <w:rFonts w:ascii="Verdana" w:hAnsi="Verdana"/>
          <w:sz w:val="18"/>
          <w:szCs w:val="18"/>
          <w:lang w:val="nl-NL" w:eastAsia="zh-CN"/>
        </w:rPr>
      </w:pPr>
      <w:r w:rsidRPr="00DA4A5B">
        <w:rPr>
          <w:rFonts w:ascii="Verdana" w:hAnsi="Verdana"/>
          <w:sz w:val="18"/>
          <w:szCs w:val="18"/>
          <w:lang w:val="nl-NL" w:eastAsia="zh-CN"/>
        </w:rPr>
        <w:t>Door via het EP invloed uit te oefenen.</w:t>
      </w:r>
      <w:r w:rsidR="00D239D6" w:rsidRPr="00DA4A5B">
        <w:rPr>
          <w:rFonts w:ascii="Verdana" w:hAnsi="Verdana"/>
          <w:sz w:val="18"/>
          <w:szCs w:val="18"/>
          <w:lang w:val="nl-NL"/>
        </w:rPr>
        <w:t xml:space="preserve"> </w:t>
      </w:r>
    </w:p>
    <w:p w14:paraId="00295372" w14:textId="77777777" w:rsidR="00766731" w:rsidRPr="00DA4A5B" w:rsidRDefault="00766731" w:rsidP="00DA4A5B">
      <w:pPr>
        <w:spacing w:line="264" w:lineRule="auto"/>
        <w:rPr>
          <w:rFonts w:ascii="Verdana" w:hAnsi="Verdana"/>
          <w:i/>
          <w:sz w:val="18"/>
          <w:szCs w:val="18"/>
          <w:lang w:val="nl-NL"/>
        </w:rPr>
      </w:pPr>
    </w:p>
    <w:p w14:paraId="4C72DB0F" w14:textId="77777777" w:rsidR="00A13B27" w:rsidRPr="00DA4A5B" w:rsidRDefault="00E439E2" w:rsidP="00DA4A5B">
      <w:pPr>
        <w:spacing w:line="264" w:lineRule="auto"/>
        <w:rPr>
          <w:rFonts w:ascii="Verdana" w:hAnsi="Verdana"/>
          <w:i/>
          <w:sz w:val="18"/>
          <w:szCs w:val="18"/>
          <w:lang w:val="nl-NL"/>
        </w:rPr>
      </w:pPr>
      <w:r w:rsidRPr="00DA4A5B">
        <w:rPr>
          <w:rFonts w:ascii="Verdana" w:hAnsi="Verdana"/>
          <w:i/>
          <w:sz w:val="18"/>
          <w:szCs w:val="18"/>
          <w:lang w:val="nl-NL"/>
        </w:rPr>
        <w:t xml:space="preserve">3.2. </w:t>
      </w:r>
      <w:r w:rsidR="00A82224" w:rsidRPr="00DA4A5B">
        <w:rPr>
          <w:rFonts w:ascii="Verdana" w:hAnsi="Verdana"/>
          <w:i/>
          <w:sz w:val="18"/>
          <w:szCs w:val="18"/>
          <w:lang w:val="nl-NL"/>
        </w:rPr>
        <w:t>Creatieve oplossingen</w:t>
      </w:r>
    </w:p>
    <w:p w14:paraId="6D4AB374" w14:textId="77777777" w:rsidR="00A82224" w:rsidRPr="00DA4A5B" w:rsidRDefault="00A82224" w:rsidP="00DA4A5B">
      <w:pPr>
        <w:pStyle w:val="ListParagraph"/>
        <w:numPr>
          <w:ilvl w:val="0"/>
          <w:numId w:val="2"/>
        </w:numPr>
        <w:spacing w:line="264" w:lineRule="auto"/>
        <w:rPr>
          <w:rFonts w:ascii="Verdana" w:hAnsi="Verdana"/>
          <w:sz w:val="18"/>
          <w:szCs w:val="18"/>
          <w:lang w:val="nl-NL"/>
        </w:rPr>
      </w:pPr>
      <w:r w:rsidRPr="00DA4A5B">
        <w:rPr>
          <w:rFonts w:ascii="Verdana" w:hAnsi="Verdana"/>
          <w:sz w:val="18"/>
          <w:szCs w:val="18"/>
          <w:u w:val="single"/>
          <w:lang w:val="nl-NL"/>
        </w:rPr>
        <w:t>Creatieve oplossingen</w:t>
      </w:r>
      <w:r w:rsidRPr="00DA4A5B">
        <w:rPr>
          <w:rFonts w:ascii="Verdana" w:hAnsi="Verdana"/>
          <w:sz w:val="18"/>
          <w:szCs w:val="18"/>
          <w:lang w:val="nl-NL"/>
        </w:rPr>
        <w:t xml:space="preserve"> zijn alleen </w:t>
      </w:r>
      <w:r w:rsidRPr="00DA4A5B">
        <w:rPr>
          <w:rFonts w:ascii="Verdana" w:hAnsi="Verdana"/>
          <w:sz w:val="18"/>
          <w:szCs w:val="18"/>
          <w:u w:val="single"/>
          <w:lang w:val="nl-NL"/>
        </w:rPr>
        <w:t>toegestaan als zij de verdragsgrenzen en de inst</w:t>
      </w:r>
      <w:r w:rsidR="003328A6" w:rsidRPr="00DA4A5B">
        <w:rPr>
          <w:rFonts w:ascii="Verdana" w:hAnsi="Verdana"/>
          <w:sz w:val="18"/>
          <w:szCs w:val="18"/>
          <w:u w:val="single"/>
          <w:lang w:val="nl-NL"/>
        </w:rPr>
        <w:t>itutionele balans respecteren</w:t>
      </w:r>
      <w:r w:rsidR="003328A6" w:rsidRPr="00DA4A5B">
        <w:rPr>
          <w:rFonts w:ascii="Verdana" w:hAnsi="Verdana"/>
          <w:sz w:val="18"/>
          <w:szCs w:val="18"/>
          <w:lang w:val="nl-NL"/>
        </w:rPr>
        <w:t>. Instellingen moeten geen oneigenlijk</w:t>
      </w:r>
      <w:r w:rsidRPr="00DA4A5B">
        <w:rPr>
          <w:rFonts w:ascii="Verdana" w:hAnsi="Verdana"/>
          <w:sz w:val="18"/>
          <w:szCs w:val="18"/>
          <w:lang w:val="nl-NL"/>
        </w:rPr>
        <w:t xml:space="preserve">e rol krijgen t.b.v. </w:t>
      </w:r>
      <w:r w:rsidR="00A8663E" w:rsidRPr="00DA4A5B">
        <w:rPr>
          <w:rFonts w:ascii="Verdana" w:hAnsi="Verdana"/>
          <w:sz w:val="18"/>
          <w:szCs w:val="18"/>
          <w:lang w:val="nl-NL"/>
        </w:rPr>
        <w:t xml:space="preserve">het </w:t>
      </w:r>
      <w:r w:rsidRPr="00DA4A5B">
        <w:rPr>
          <w:rFonts w:ascii="Verdana" w:hAnsi="Verdana"/>
          <w:sz w:val="18"/>
          <w:szCs w:val="18"/>
          <w:lang w:val="nl-NL"/>
        </w:rPr>
        <w:t xml:space="preserve">bereiken van </w:t>
      </w:r>
      <w:r w:rsidR="00A8663E" w:rsidRPr="00DA4A5B">
        <w:rPr>
          <w:rFonts w:ascii="Verdana" w:hAnsi="Verdana"/>
          <w:sz w:val="18"/>
          <w:szCs w:val="18"/>
          <w:lang w:val="nl-NL"/>
        </w:rPr>
        <w:t xml:space="preserve">een </w:t>
      </w:r>
      <w:r w:rsidRPr="00DA4A5B">
        <w:rPr>
          <w:rFonts w:ascii="Verdana" w:hAnsi="Verdana"/>
          <w:sz w:val="18"/>
          <w:szCs w:val="18"/>
          <w:lang w:val="nl-NL"/>
        </w:rPr>
        <w:t>compromis</w:t>
      </w:r>
      <w:r w:rsidR="003328A6" w:rsidRPr="00DA4A5B">
        <w:rPr>
          <w:rFonts w:ascii="Verdana" w:hAnsi="Verdana"/>
          <w:sz w:val="18"/>
          <w:szCs w:val="18"/>
          <w:lang w:val="nl-NL"/>
        </w:rPr>
        <w:t>.</w:t>
      </w:r>
      <w:r w:rsidR="00FB2451" w:rsidRPr="00DA4A5B">
        <w:rPr>
          <w:rFonts w:ascii="Verdana" w:hAnsi="Verdana"/>
          <w:sz w:val="18"/>
          <w:szCs w:val="18"/>
          <w:lang w:val="nl-NL"/>
        </w:rPr>
        <w:t xml:space="preserve"> Zie hier enkele vo</w:t>
      </w:r>
      <w:r w:rsidR="00453CF5" w:rsidRPr="00DA4A5B">
        <w:rPr>
          <w:rFonts w:ascii="Verdana" w:hAnsi="Verdana"/>
          <w:sz w:val="18"/>
          <w:szCs w:val="18"/>
          <w:lang w:val="nl-NL"/>
        </w:rPr>
        <w:t>o</w:t>
      </w:r>
      <w:r w:rsidR="00FB2451" w:rsidRPr="00DA4A5B">
        <w:rPr>
          <w:rFonts w:ascii="Verdana" w:hAnsi="Verdana"/>
          <w:sz w:val="18"/>
          <w:szCs w:val="18"/>
          <w:lang w:val="nl-NL"/>
        </w:rPr>
        <w:t>rbeelden:</w:t>
      </w:r>
    </w:p>
    <w:p w14:paraId="65D34BAB" w14:textId="7AD46B0B" w:rsidR="0000535B" w:rsidRPr="00DA4A5B" w:rsidRDefault="0000535B"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lang w:val="nl-NL"/>
        </w:rPr>
        <w:t xml:space="preserve">Om de keuze voor de gewenste variant te bewerkstelligen kun je de </w:t>
      </w:r>
      <w:r w:rsidRPr="00DA4A5B">
        <w:rPr>
          <w:rFonts w:ascii="Verdana" w:hAnsi="Verdana"/>
          <w:sz w:val="18"/>
          <w:szCs w:val="18"/>
          <w:u w:val="single"/>
          <w:lang w:val="nl-NL"/>
        </w:rPr>
        <w:t>bevoegdheid</w:t>
      </w:r>
      <w:r w:rsidRPr="00DA4A5B">
        <w:rPr>
          <w:rFonts w:ascii="Verdana" w:hAnsi="Verdana"/>
          <w:sz w:val="18"/>
          <w:szCs w:val="18"/>
          <w:lang w:val="nl-NL"/>
        </w:rPr>
        <w:t xml:space="preserve"> zo </w:t>
      </w:r>
      <w:r w:rsidRPr="00DA4A5B">
        <w:rPr>
          <w:rFonts w:ascii="Verdana" w:hAnsi="Verdana"/>
          <w:sz w:val="18"/>
          <w:szCs w:val="18"/>
          <w:u w:val="single"/>
          <w:lang w:val="nl-NL"/>
        </w:rPr>
        <w:t>inkleden</w:t>
      </w:r>
      <w:r w:rsidRPr="00DA4A5B">
        <w:rPr>
          <w:rFonts w:ascii="Verdana" w:hAnsi="Verdana"/>
          <w:sz w:val="18"/>
          <w:szCs w:val="18"/>
          <w:lang w:val="nl-NL"/>
        </w:rPr>
        <w:t xml:space="preserve"> dat de keuze voor een van beide logisch is. Echter, </w:t>
      </w:r>
      <w:r w:rsidR="00625FDC">
        <w:rPr>
          <w:rFonts w:ascii="Verdana" w:hAnsi="Verdana"/>
          <w:sz w:val="18"/>
          <w:szCs w:val="18"/>
          <w:lang w:val="nl-NL"/>
        </w:rPr>
        <w:t xml:space="preserve">bij </w:t>
      </w:r>
      <w:r w:rsidR="00415CAA" w:rsidRPr="00DA4A5B">
        <w:rPr>
          <w:rFonts w:ascii="Verdana" w:hAnsi="Verdana"/>
          <w:sz w:val="18"/>
          <w:szCs w:val="18"/>
          <w:lang w:val="nl-NL"/>
        </w:rPr>
        <w:t xml:space="preserve">gebruik van deze methode </w:t>
      </w:r>
      <w:r w:rsidR="00625FDC">
        <w:rPr>
          <w:rFonts w:ascii="Verdana" w:hAnsi="Verdana"/>
          <w:sz w:val="18"/>
          <w:szCs w:val="18"/>
          <w:lang w:val="nl-NL"/>
        </w:rPr>
        <w:t xml:space="preserve">kan niet worden afgeweken van </w:t>
      </w:r>
      <w:r w:rsidR="00415CAA" w:rsidRPr="00DA4A5B">
        <w:rPr>
          <w:rFonts w:ascii="Verdana" w:hAnsi="Verdana"/>
          <w:sz w:val="18"/>
          <w:szCs w:val="18"/>
          <w:lang w:val="nl-NL"/>
        </w:rPr>
        <w:t>NL lijn</w:t>
      </w:r>
      <w:r w:rsidR="00E439E2" w:rsidRPr="00DA4A5B">
        <w:rPr>
          <w:rFonts w:ascii="Verdana" w:hAnsi="Verdana"/>
          <w:sz w:val="18"/>
          <w:szCs w:val="18"/>
          <w:lang w:val="nl-NL"/>
        </w:rPr>
        <w:t xml:space="preserve"> dat er </w:t>
      </w:r>
      <w:r w:rsidR="00415CAA" w:rsidRPr="00DA4A5B">
        <w:rPr>
          <w:rFonts w:ascii="Verdana" w:hAnsi="Verdana"/>
          <w:sz w:val="18"/>
          <w:szCs w:val="18"/>
          <w:lang w:val="nl-NL"/>
        </w:rPr>
        <w:t xml:space="preserve">geen algemene voorkeur </w:t>
      </w:r>
      <w:r w:rsidR="00E439E2" w:rsidRPr="00DA4A5B">
        <w:rPr>
          <w:rFonts w:ascii="Verdana" w:hAnsi="Verdana"/>
          <w:sz w:val="18"/>
          <w:szCs w:val="18"/>
          <w:lang w:val="nl-NL"/>
        </w:rPr>
        <w:t xml:space="preserve">is </w:t>
      </w:r>
      <w:r w:rsidR="00415CAA" w:rsidRPr="00DA4A5B">
        <w:rPr>
          <w:rFonts w:ascii="Verdana" w:hAnsi="Verdana"/>
          <w:sz w:val="18"/>
          <w:szCs w:val="18"/>
          <w:lang w:val="nl-NL"/>
        </w:rPr>
        <w:t>voor delegatie of uitvoering</w:t>
      </w:r>
      <w:r w:rsidR="00625FDC">
        <w:rPr>
          <w:rFonts w:ascii="Verdana" w:hAnsi="Verdana"/>
          <w:sz w:val="18"/>
          <w:szCs w:val="18"/>
          <w:lang w:val="nl-NL"/>
        </w:rPr>
        <w:t xml:space="preserve"> </w:t>
      </w:r>
      <w:r w:rsidR="00625FDC" w:rsidRPr="00DA4A5B">
        <w:rPr>
          <w:rFonts w:ascii="Verdana" w:hAnsi="Verdana"/>
          <w:sz w:val="18"/>
          <w:szCs w:val="18"/>
          <w:lang w:val="nl-NL"/>
        </w:rPr>
        <w:t>(bv. schrapping van een bijlage</w:t>
      </w:r>
      <w:r w:rsidR="00625FDC">
        <w:rPr>
          <w:rFonts w:ascii="Verdana" w:hAnsi="Verdana"/>
          <w:sz w:val="18"/>
          <w:szCs w:val="18"/>
          <w:lang w:val="nl-NL"/>
        </w:rPr>
        <w:t xml:space="preserve"> om delegatie te voorkomen gaat te ver</w:t>
      </w:r>
      <w:r w:rsidR="00625FDC" w:rsidRPr="00DA4A5B">
        <w:rPr>
          <w:rFonts w:ascii="Verdana" w:hAnsi="Verdana"/>
          <w:sz w:val="18"/>
          <w:szCs w:val="18"/>
          <w:lang w:val="nl-NL"/>
        </w:rPr>
        <w:t>)</w:t>
      </w:r>
      <w:r w:rsidR="00415CAA" w:rsidRPr="00DA4A5B">
        <w:rPr>
          <w:rFonts w:ascii="Verdana" w:hAnsi="Verdana"/>
          <w:sz w:val="18"/>
          <w:szCs w:val="18"/>
          <w:lang w:val="nl-NL"/>
        </w:rPr>
        <w:t xml:space="preserve">. </w:t>
      </w:r>
    </w:p>
    <w:p w14:paraId="760AD9ED" w14:textId="77777777" w:rsidR="00A82224" w:rsidRPr="00DA4A5B" w:rsidRDefault="00A82224" w:rsidP="00DA4A5B">
      <w:pPr>
        <w:pStyle w:val="ListParagraph"/>
        <w:numPr>
          <w:ilvl w:val="1"/>
          <w:numId w:val="2"/>
        </w:numPr>
        <w:spacing w:line="264" w:lineRule="auto"/>
        <w:rPr>
          <w:rFonts w:ascii="Verdana" w:hAnsi="Verdana"/>
          <w:i/>
          <w:sz w:val="18"/>
          <w:szCs w:val="18"/>
          <w:lang w:val="nl-NL"/>
        </w:rPr>
      </w:pPr>
      <w:r w:rsidRPr="00DA4A5B">
        <w:rPr>
          <w:rFonts w:ascii="Verdana" w:hAnsi="Verdana"/>
          <w:sz w:val="18"/>
          <w:szCs w:val="18"/>
          <w:lang w:val="nl-NL"/>
        </w:rPr>
        <w:t xml:space="preserve">EP betrekken bij de voorbereiding van een uitvoeringshandeling middels een strategisch dialoog is juridisch mogelijk, mits dialoog niet wordt </w:t>
      </w:r>
      <w:r w:rsidR="007E671C" w:rsidRPr="00DA4A5B">
        <w:rPr>
          <w:rFonts w:ascii="Verdana" w:hAnsi="Verdana"/>
          <w:sz w:val="18"/>
          <w:szCs w:val="18"/>
          <w:lang w:val="nl-NL"/>
        </w:rPr>
        <w:t xml:space="preserve">verankerd </w:t>
      </w:r>
      <w:r w:rsidRPr="00DA4A5B">
        <w:rPr>
          <w:rFonts w:ascii="Verdana" w:hAnsi="Verdana"/>
          <w:sz w:val="18"/>
          <w:szCs w:val="18"/>
          <w:lang w:val="nl-NL"/>
        </w:rPr>
        <w:t>in basisbesluit.</w:t>
      </w:r>
    </w:p>
    <w:p w14:paraId="19574E23" w14:textId="77777777" w:rsidR="00A82224" w:rsidRPr="00DA4A5B" w:rsidRDefault="00FB2451" w:rsidP="00DA4A5B">
      <w:pPr>
        <w:pStyle w:val="ListParagraph"/>
        <w:numPr>
          <w:ilvl w:val="1"/>
          <w:numId w:val="2"/>
        </w:numPr>
        <w:spacing w:line="264" w:lineRule="auto"/>
        <w:rPr>
          <w:rFonts w:ascii="Verdana" w:hAnsi="Verdana"/>
          <w:sz w:val="18"/>
          <w:szCs w:val="18"/>
          <w:lang w:val="nl-NL"/>
        </w:rPr>
      </w:pPr>
      <w:r w:rsidRPr="00DA4A5B">
        <w:rPr>
          <w:rFonts w:ascii="Verdana" w:hAnsi="Verdana"/>
          <w:sz w:val="18"/>
          <w:szCs w:val="18"/>
          <w:lang w:val="nl-NL"/>
        </w:rPr>
        <w:t xml:space="preserve">Het is </w:t>
      </w:r>
      <w:r w:rsidR="007E671C" w:rsidRPr="00DA4A5B">
        <w:rPr>
          <w:rFonts w:ascii="Verdana" w:hAnsi="Verdana"/>
          <w:sz w:val="18"/>
          <w:szCs w:val="18"/>
          <w:lang w:val="nl-NL"/>
        </w:rPr>
        <w:t xml:space="preserve">niet mogelijk om via </w:t>
      </w:r>
      <w:r w:rsidR="00A82224" w:rsidRPr="00DA4A5B">
        <w:rPr>
          <w:rFonts w:ascii="Verdana" w:hAnsi="Verdana"/>
          <w:sz w:val="18"/>
          <w:szCs w:val="18"/>
          <w:lang w:val="nl-NL"/>
        </w:rPr>
        <w:t xml:space="preserve">gedelegeerde handeling vast te stellen hoeveel geld een land uit een bepaald programma krijgt (want is niet van algemene strekking). Wel mogelijk is om </w:t>
      </w:r>
      <w:r w:rsidR="007E671C" w:rsidRPr="00DA4A5B">
        <w:rPr>
          <w:rFonts w:ascii="Verdana" w:hAnsi="Verdana"/>
          <w:sz w:val="18"/>
          <w:szCs w:val="18"/>
          <w:lang w:val="nl-NL"/>
        </w:rPr>
        <w:t xml:space="preserve">het </w:t>
      </w:r>
      <w:r w:rsidR="00A82224" w:rsidRPr="00DA4A5B">
        <w:rPr>
          <w:rFonts w:ascii="Verdana" w:hAnsi="Verdana"/>
          <w:sz w:val="18"/>
          <w:szCs w:val="18"/>
          <w:lang w:val="nl-NL"/>
        </w:rPr>
        <w:t xml:space="preserve">totale bedrag beschikbaar voor programma op te nemen in </w:t>
      </w:r>
      <w:r w:rsidR="007E671C" w:rsidRPr="00DA4A5B">
        <w:rPr>
          <w:rFonts w:ascii="Verdana" w:hAnsi="Verdana"/>
          <w:sz w:val="18"/>
          <w:szCs w:val="18"/>
          <w:lang w:val="nl-NL"/>
        </w:rPr>
        <w:t xml:space="preserve">het </w:t>
      </w:r>
      <w:r w:rsidR="00A82224" w:rsidRPr="00DA4A5B">
        <w:rPr>
          <w:rFonts w:ascii="Verdana" w:hAnsi="Verdana"/>
          <w:sz w:val="18"/>
          <w:szCs w:val="18"/>
          <w:lang w:val="nl-NL"/>
        </w:rPr>
        <w:t xml:space="preserve">basisbesluit, bedrag kan dan binnen vastgestelde marges worden gewijzigd via gedelegeerde handeling. </w:t>
      </w:r>
    </w:p>
    <w:p w14:paraId="455D63EA" w14:textId="77777777" w:rsidR="003328A6" w:rsidRPr="00DA4A5B" w:rsidRDefault="003328A6" w:rsidP="00DA4A5B">
      <w:pPr>
        <w:pStyle w:val="ListParagraph"/>
        <w:spacing w:line="264" w:lineRule="auto"/>
        <w:ind w:left="1440"/>
        <w:rPr>
          <w:rFonts w:ascii="Verdana" w:hAnsi="Verdana"/>
          <w:sz w:val="18"/>
          <w:szCs w:val="18"/>
          <w:highlight w:val="yellow"/>
          <w:lang w:val="nl-NL"/>
        </w:rPr>
      </w:pPr>
      <w:r w:rsidRPr="00DA4A5B">
        <w:rPr>
          <w:rFonts w:ascii="Verdana" w:hAnsi="Verdana"/>
          <w:sz w:val="18"/>
          <w:szCs w:val="18"/>
          <w:lang w:val="nl-NL"/>
        </w:rPr>
        <w:t xml:space="preserve"> </w:t>
      </w:r>
    </w:p>
    <w:p w14:paraId="2ACEE1A0" w14:textId="77777777" w:rsidR="00A13B27" w:rsidRPr="00DA4A5B" w:rsidRDefault="00E439E2" w:rsidP="00DA4A5B">
      <w:pPr>
        <w:spacing w:line="264" w:lineRule="auto"/>
        <w:rPr>
          <w:rFonts w:ascii="Verdana" w:hAnsi="Verdana"/>
          <w:sz w:val="18"/>
          <w:szCs w:val="18"/>
          <w:u w:val="single"/>
          <w:lang w:val="nl-NL"/>
        </w:rPr>
      </w:pPr>
      <w:r w:rsidRPr="00DA4A5B">
        <w:rPr>
          <w:rFonts w:ascii="Verdana" w:hAnsi="Verdana"/>
          <w:sz w:val="18"/>
          <w:szCs w:val="18"/>
          <w:u w:val="single"/>
          <w:lang w:val="nl-NL"/>
        </w:rPr>
        <w:t xml:space="preserve">4. </w:t>
      </w:r>
      <w:r w:rsidR="00A13B27" w:rsidRPr="00DA4A5B">
        <w:rPr>
          <w:rFonts w:ascii="Verdana" w:hAnsi="Verdana"/>
          <w:sz w:val="18"/>
          <w:szCs w:val="18"/>
          <w:u w:val="single"/>
          <w:lang w:val="nl-NL"/>
        </w:rPr>
        <w:t>Interdepartementale afstemming</w:t>
      </w:r>
    </w:p>
    <w:p w14:paraId="5DB273E4" w14:textId="77777777" w:rsidR="0049270C" w:rsidRPr="00DA4A5B" w:rsidRDefault="003328A6" w:rsidP="00DA4A5B">
      <w:pPr>
        <w:pStyle w:val="ListParagraph"/>
        <w:numPr>
          <w:ilvl w:val="0"/>
          <w:numId w:val="2"/>
        </w:numPr>
        <w:spacing w:line="264" w:lineRule="auto"/>
        <w:rPr>
          <w:rFonts w:ascii="Verdana" w:hAnsi="Verdana"/>
          <w:sz w:val="18"/>
          <w:szCs w:val="18"/>
          <w:lang w:val="nl-NL"/>
        </w:rPr>
      </w:pPr>
      <w:r w:rsidRPr="00DA4A5B">
        <w:rPr>
          <w:rFonts w:ascii="Verdana" w:hAnsi="Verdana"/>
          <w:sz w:val="18"/>
          <w:szCs w:val="18"/>
          <w:lang w:val="nl-NL"/>
        </w:rPr>
        <w:t xml:space="preserve">Over dossiers waarin bepalingen worden voorgesteld die mogelijk </w:t>
      </w:r>
      <w:r w:rsidRPr="00DA4A5B">
        <w:rPr>
          <w:rFonts w:ascii="Verdana" w:hAnsi="Verdana"/>
          <w:sz w:val="18"/>
          <w:szCs w:val="18"/>
          <w:u w:val="single"/>
          <w:lang w:val="nl-NL"/>
        </w:rPr>
        <w:t>horizontale consequenties</w:t>
      </w:r>
      <w:r w:rsidRPr="00DA4A5B">
        <w:rPr>
          <w:rFonts w:ascii="Verdana" w:hAnsi="Verdana"/>
          <w:sz w:val="18"/>
          <w:szCs w:val="18"/>
          <w:lang w:val="nl-NL"/>
        </w:rPr>
        <w:t xml:space="preserve"> hebben</w:t>
      </w:r>
      <w:r w:rsidR="00A13B27" w:rsidRPr="00DA4A5B">
        <w:rPr>
          <w:rFonts w:ascii="Verdana" w:hAnsi="Verdana"/>
          <w:sz w:val="18"/>
          <w:szCs w:val="18"/>
          <w:lang w:val="nl-NL"/>
        </w:rPr>
        <w:t xml:space="preserve"> of als </w:t>
      </w:r>
      <w:r w:rsidR="00A13B27" w:rsidRPr="00DA4A5B">
        <w:rPr>
          <w:rFonts w:ascii="Verdana" w:hAnsi="Verdana"/>
          <w:sz w:val="18"/>
          <w:szCs w:val="18"/>
          <w:u w:val="single"/>
          <w:lang w:val="nl-NL"/>
        </w:rPr>
        <w:t>precedent</w:t>
      </w:r>
      <w:r w:rsidR="00A13B27" w:rsidRPr="00DA4A5B">
        <w:rPr>
          <w:rFonts w:ascii="Verdana" w:hAnsi="Verdana"/>
          <w:sz w:val="18"/>
          <w:szCs w:val="18"/>
          <w:lang w:val="nl-NL"/>
        </w:rPr>
        <w:t xml:space="preserve"> kunnen werken</w:t>
      </w:r>
      <w:r w:rsidRPr="00DA4A5B">
        <w:rPr>
          <w:rFonts w:ascii="Verdana" w:hAnsi="Verdana"/>
          <w:sz w:val="18"/>
          <w:szCs w:val="18"/>
          <w:lang w:val="nl-NL"/>
        </w:rPr>
        <w:t xml:space="preserve">, </w:t>
      </w:r>
      <w:r w:rsidR="00A13B27" w:rsidRPr="00DA4A5B">
        <w:rPr>
          <w:rFonts w:ascii="Verdana" w:hAnsi="Verdana"/>
          <w:sz w:val="18"/>
          <w:szCs w:val="18"/>
          <w:lang w:val="nl-NL"/>
        </w:rPr>
        <w:t>vindt</w:t>
      </w:r>
      <w:r w:rsidRPr="00DA4A5B">
        <w:rPr>
          <w:rFonts w:ascii="Verdana" w:hAnsi="Verdana"/>
          <w:sz w:val="18"/>
          <w:szCs w:val="18"/>
          <w:lang w:val="nl-NL"/>
        </w:rPr>
        <w:t xml:space="preserve"> </w:t>
      </w:r>
      <w:r w:rsidRPr="00DA4A5B">
        <w:rPr>
          <w:rFonts w:ascii="Verdana" w:hAnsi="Verdana"/>
          <w:sz w:val="18"/>
          <w:szCs w:val="18"/>
          <w:u w:val="single"/>
          <w:lang w:val="nl-NL"/>
        </w:rPr>
        <w:t>interdepa</w:t>
      </w:r>
      <w:r w:rsidR="00A13B27" w:rsidRPr="00DA4A5B">
        <w:rPr>
          <w:rFonts w:ascii="Verdana" w:hAnsi="Verdana"/>
          <w:sz w:val="18"/>
          <w:szCs w:val="18"/>
          <w:u w:val="single"/>
          <w:lang w:val="nl-NL"/>
        </w:rPr>
        <w:t>rtement</w:t>
      </w:r>
      <w:r w:rsidRPr="00DA4A5B">
        <w:rPr>
          <w:rFonts w:ascii="Verdana" w:hAnsi="Verdana"/>
          <w:sz w:val="18"/>
          <w:szCs w:val="18"/>
          <w:u w:val="single"/>
          <w:lang w:val="nl-NL"/>
        </w:rPr>
        <w:t>al</w:t>
      </w:r>
      <w:r w:rsidR="00A13B27" w:rsidRPr="00DA4A5B">
        <w:rPr>
          <w:rFonts w:ascii="Verdana" w:hAnsi="Verdana"/>
          <w:sz w:val="18"/>
          <w:szCs w:val="18"/>
          <w:u w:val="single"/>
          <w:lang w:val="nl-NL"/>
        </w:rPr>
        <w:t>e afstemming</w:t>
      </w:r>
      <w:r w:rsidRPr="00DA4A5B">
        <w:rPr>
          <w:rFonts w:ascii="Verdana" w:hAnsi="Verdana"/>
          <w:sz w:val="18"/>
          <w:szCs w:val="18"/>
          <w:lang w:val="nl-NL"/>
        </w:rPr>
        <w:t xml:space="preserve"> </w:t>
      </w:r>
      <w:r w:rsidR="00766731" w:rsidRPr="00DA4A5B">
        <w:rPr>
          <w:rFonts w:ascii="Verdana" w:hAnsi="Verdana"/>
          <w:sz w:val="18"/>
          <w:szCs w:val="18"/>
          <w:lang w:val="nl-NL"/>
        </w:rPr>
        <w:t xml:space="preserve">plaats </w:t>
      </w:r>
      <w:r w:rsidRPr="00DA4A5B">
        <w:rPr>
          <w:rFonts w:ascii="Verdana" w:hAnsi="Verdana"/>
          <w:sz w:val="18"/>
          <w:szCs w:val="18"/>
          <w:lang w:val="nl-NL"/>
        </w:rPr>
        <w:t xml:space="preserve">via </w:t>
      </w:r>
      <w:r w:rsidR="00EC5593" w:rsidRPr="00DA4A5B">
        <w:rPr>
          <w:rFonts w:ascii="Verdana" w:hAnsi="Verdana"/>
          <w:sz w:val="18"/>
          <w:szCs w:val="18"/>
          <w:lang w:val="nl-NL"/>
        </w:rPr>
        <w:t xml:space="preserve">het </w:t>
      </w:r>
      <w:r w:rsidR="00766731" w:rsidRPr="00DA4A5B">
        <w:rPr>
          <w:rFonts w:ascii="Verdana" w:hAnsi="Verdana"/>
          <w:sz w:val="18"/>
          <w:szCs w:val="18"/>
          <w:lang w:val="nl-NL"/>
        </w:rPr>
        <w:t xml:space="preserve">ICO </w:t>
      </w:r>
      <w:r w:rsidR="00294DA1" w:rsidRPr="00DA4A5B">
        <w:rPr>
          <w:rFonts w:ascii="Verdana" w:hAnsi="Verdana"/>
          <w:sz w:val="18"/>
          <w:szCs w:val="18"/>
          <w:lang w:val="nl-NL"/>
        </w:rPr>
        <w:t>(beleidsmatig en juridisch)</w:t>
      </w:r>
      <w:r w:rsidRPr="00DA4A5B">
        <w:rPr>
          <w:rFonts w:ascii="Verdana" w:hAnsi="Verdana"/>
          <w:sz w:val="18"/>
          <w:szCs w:val="18"/>
          <w:lang w:val="nl-NL"/>
        </w:rPr>
        <w:t xml:space="preserve">. </w:t>
      </w:r>
    </w:p>
    <w:p w14:paraId="2214D795" w14:textId="77777777" w:rsidR="0044259A" w:rsidRPr="00DA4A5B" w:rsidRDefault="00791C2E" w:rsidP="00DA4A5B">
      <w:pPr>
        <w:pStyle w:val="ListParagraph"/>
        <w:numPr>
          <w:ilvl w:val="0"/>
          <w:numId w:val="2"/>
        </w:numPr>
        <w:spacing w:line="264" w:lineRule="auto"/>
        <w:rPr>
          <w:rFonts w:ascii="Verdana" w:hAnsi="Verdana"/>
          <w:sz w:val="18"/>
          <w:szCs w:val="18"/>
          <w:lang w:val="nl-NL"/>
        </w:rPr>
      </w:pPr>
      <w:r w:rsidRPr="00DA4A5B">
        <w:rPr>
          <w:rFonts w:ascii="Verdana" w:hAnsi="Verdana"/>
          <w:sz w:val="18"/>
          <w:szCs w:val="18"/>
          <w:lang w:val="nl-NL"/>
        </w:rPr>
        <w:t>Dit is bijvoorbeeld het geval wanneer wordt afgeweken van de standaard-bepalingen voor delegatie zoals neergelegd in de CU</w:t>
      </w:r>
      <w:r w:rsidR="004226A9" w:rsidRPr="00DA4A5B">
        <w:rPr>
          <w:rFonts w:ascii="Verdana" w:hAnsi="Verdana"/>
          <w:sz w:val="18"/>
          <w:szCs w:val="18"/>
          <w:lang w:val="nl-NL"/>
        </w:rPr>
        <w:t xml:space="preserve"> of wanneer er wordt voorgesteld in </w:t>
      </w:r>
      <w:r w:rsidR="0049270C" w:rsidRPr="00DA4A5B">
        <w:rPr>
          <w:rFonts w:ascii="Verdana" w:hAnsi="Verdana"/>
          <w:sz w:val="18"/>
          <w:szCs w:val="18"/>
          <w:lang w:val="nl-NL"/>
        </w:rPr>
        <w:t>delegatie-</w:t>
      </w:r>
      <w:r w:rsidR="004226A9" w:rsidRPr="00DA4A5B">
        <w:rPr>
          <w:rFonts w:ascii="Verdana" w:hAnsi="Verdana"/>
          <w:sz w:val="18"/>
          <w:szCs w:val="18"/>
          <w:lang w:val="nl-NL"/>
        </w:rPr>
        <w:t>expertcomit</w:t>
      </w:r>
      <w:r w:rsidR="00014184" w:rsidRPr="00DA4A5B">
        <w:rPr>
          <w:rFonts w:ascii="Verdana" w:hAnsi="Verdana"/>
          <w:sz w:val="18"/>
          <w:szCs w:val="18"/>
          <w:lang w:val="nl-NL"/>
        </w:rPr>
        <w:t>é</w:t>
      </w:r>
      <w:r w:rsidR="004226A9" w:rsidRPr="00DA4A5B">
        <w:rPr>
          <w:rFonts w:ascii="Verdana" w:hAnsi="Verdana"/>
          <w:sz w:val="18"/>
          <w:szCs w:val="18"/>
          <w:lang w:val="nl-NL"/>
        </w:rPr>
        <w:t xml:space="preserve"> </w:t>
      </w:r>
      <w:r w:rsidR="00766731" w:rsidRPr="00DA4A5B">
        <w:rPr>
          <w:rFonts w:ascii="Verdana" w:hAnsi="Verdana"/>
          <w:sz w:val="18"/>
          <w:szCs w:val="18"/>
          <w:lang w:val="nl-NL"/>
        </w:rPr>
        <w:t xml:space="preserve">een </w:t>
      </w:r>
      <w:r w:rsidR="004226A9" w:rsidRPr="00DA4A5B">
        <w:rPr>
          <w:rFonts w:ascii="Verdana" w:hAnsi="Verdana"/>
          <w:sz w:val="18"/>
          <w:szCs w:val="18"/>
          <w:lang w:val="nl-NL"/>
        </w:rPr>
        <w:t xml:space="preserve">rol </w:t>
      </w:r>
      <w:r w:rsidR="00FB2451" w:rsidRPr="00DA4A5B">
        <w:rPr>
          <w:rFonts w:ascii="Verdana" w:hAnsi="Verdana"/>
          <w:sz w:val="18"/>
          <w:szCs w:val="18"/>
          <w:lang w:val="nl-NL"/>
        </w:rPr>
        <w:t xml:space="preserve">aan </w:t>
      </w:r>
      <w:r w:rsidR="00766731" w:rsidRPr="00DA4A5B">
        <w:rPr>
          <w:rFonts w:ascii="Verdana" w:hAnsi="Verdana"/>
          <w:sz w:val="18"/>
          <w:szCs w:val="18"/>
          <w:lang w:val="nl-NL"/>
        </w:rPr>
        <w:t xml:space="preserve">het </w:t>
      </w:r>
      <w:r w:rsidR="004226A9" w:rsidRPr="00DA4A5B">
        <w:rPr>
          <w:rFonts w:ascii="Verdana" w:hAnsi="Verdana"/>
          <w:sz w:val="18"/>
          <w:szCs w:val="18"/>
          <w:lang w:val="nl-NL"/>
        </w:rPr>
        <w:t>EP</w:t>
      </w:r>
      <w:r w:rsidR="0049270C" w:rsidRPr="00DA4A5B">
        <w:rPr>
          <w:rFonts w:ascii="Verdana" w:hAnsi="Verdana"/>
          <w:sz w:val="18"/>
          <w:szCs w:val="18"/>
          <w:lang w:val="nl-NL"/>
        </w:rPr>
        <w:t xml:space="preserve"> </w:t>
      </w:r>
      <w:r w:rsidR="004226A9" w:rsidRPr="00DA4A5B">
        <w:rPr>
          <w:rFonts w:ascii="Verdana" w:hAnsi="Verdana"/>
          <w:sz w:val="18"/>
          <w:szCs w:val="18"/>
          <w:lang w:val="nl-NL"/>
        </w:rPr>
        <w:t xml:space="preserve">te </w:t>
      </w:r>
      <w:r w:rsidR="0049270C" w:rsidRPr="00DA4A5B">
        <w:rPr>
          <w:rFonts w:ascii="Verdana" w:hAnsi="Verdana"/>
          <w:sz w:val="18"/>
          <w:szCs w:val="18"/>
          <w:lang w:val="nl-NL"/>
        </w:rPr>
        <w:t>geven</w:t>
      </w:r>
      <w:bookmarkStart w:id="1" w:name="_Toc364155323"/>
      <w:bookmarkStart w:id="2" w:name="_Toc366853984"/>
      <w:r w:rsidR="00FB2451" w:rsidRPr="00DA4A5B">
        <w:rPr>
          <w:rFonts w:ascii="Verdana" w:hAnsi="Verdana"/>
          <w:sz w:val="18"/>
          <w:szCs w:val="18"/>
          <w:lang w:val="nl-NL"/>
        </w:rPr>
        <w:t>.</w:t>
      </w:r>
    </w:p>
    <w:p w14:paraId="149F3C3C" w14:textId="77777777" w:rsidR="0044259A" w:rsidRPr="00DA4A5B" w:rsidRDefault="0044259A" w:rsidP="00DA4A5B">
      <w:pPr>
        <w:spacing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br w:type="page"/>
      </w:r>
    </w:p>
    <w:p w14:paraId="3BD679C0" w14:textId="77777777" w:rsidR="00FD549F" w:rsidRPr="00DA4A5B" w:rsidRDefault="00FD549F" w:rsidP="00DA4A5B">
      <w:pPr>
        <w:spacing w:line="276" w:lineRule="auto"/>
        <w:rPr>
          <w:rFonts w:ascii="Verdana" w:hAnsi="Verdana"/>
          <w:sz w:val="18"/>
          <w:szCs w:val="18"/>
          <w:lang w:val="nl-NL"/>
        </w:rPr>
      </w:pPr>
      <w:r w:rsidRPr="00DA4A5B">
        <w:rPr>
          <w:rFonts w:ascii="Verdana" w:hAnsi="Verdana" w:cstheme="majorHAnsi"/>
          <w:sz w:val="18"/>
          <w:szCs w:val="18"/>
          <w:lang w:val="nl-NL" w:eastAsia="zh-CN"/>
        </w:rPr>
        <w:lastRenderedPageBreak/>
        <w:t>BIJLAGEN</w:t>
      </w:r>
    </w:p>
    <w:p w14:paraId="761934A5" w14:textId="77777777" w:rsidR="007A3E81" w:rsidRPr="007A3E81" w:rsidRDefault="007A3E81" w:rsidP="007A3E81">
      <w:pPr>
        <w:rPr>
          <w:rFonts w:ascii="Verdana" w:hAnsi="Verdana"/>
          <w:b/>
          <w:u w:val="single"/>
          <w:lang w:val="nl-NL"/>
        </w:rPr>
      </w:pPr>
      <w:r w:rsidRPr="001C22E7">
        <w:rPr>
          <w:rFonts w:cstheme="majorHAnsi"/>
          <w:b/>
          <w:sz w:val="18"/>
          <w:szCs w:val="18"/>
          <w:lang w:val="nl-NL" w:eastAsia="zh-CN"/>
        </w:rPr>
        <w:t xml:space="preserve">1: </w:t>
      </w:r>
      <w:r w:rsidRPr="001C22E7">
        <w:rPr>
          <w:rFonts w:ascii="Verdana" w:hAnsi="Verdana"/>
          <w:b/>
          <w:sz w:val="18"/>
          <w:szCs w:val="18"/>
          <w:lang w:val="nl-NL"/>
        </w:rPr>
        <w:t>Juridische handvatten Delegatie en Uitvoering (Comitologie) – op basis van rechtspraak EU-Hof.</w:t>
      </w:r>
    </w:p>
    <w:p w14:paraId="4005A70F" w14:textId="77777777" w:rsidR="007A3E81" w:rsidRDefault="007A3E81" w:rsidP="007A3E81">
      <w:pPr>
        <w:rPr>
          <w:rFonts w:ascii="Verdana" w:hAnsi="Verdana"/>
          <w:b/>
          <w:sz w:val="18"/>
          <w:szCs w:val="18"/>
          <w:lang w:val="nl-NL"/>
        </w:rPr>
      </w:pPr>
    </w:p>
    <w:p w14:paraId="33E6D3E0" w14:textId="77777777" w:rsidR="007A3E81" w:rsidRPr="006F4133" w:rsidRDefault="007A3E81" w:rsidP="007A3E81">
      <w:pPr>
        <w:rPr>
          <w:rFonts w:ascii="Verdana" w:hAnsi="Verdana"/>
          <w:b/>
          <w:sz w:val="18"/>
          <w:szCs w:val="18"/>
          <w:lang w:val="nl-NL"/>
        </w:rPr>
      </w:pPr>
      <w:r w:rsidRPr="006F4133">
        <w:rPr>
          <w:rFonts w:ascii="Verdana" w:hAnsi="Verdana"/>
          <w:b/>
          <w:sz w:val="18"/>
          <w:szCs w:val="18"/>
          <w:lang w:val="nl-NL"/>
        </w:rPr>
        <w:t>Is nadere regelgeving mogelijk/wenselijk?</w:t>
      </w:r>
    </w:p>
    <w:p w14:paraId="395B01A8" w14:textId="77777777" w:rsidR="007A3E81" w:rsidRPr="004720E5" w:rsidRDefault="007A3E81" w:rsidP="007A3E81">
      <w:pPr>
        <w:pStyle w:val="ListParagraph"/>
        <w:numPr>
          <w:ilvl w:val="0"/>
          <w:numId w:val="20"/>
        </w:numPr>
        <w:spacing w:after="160" w:line="259" w:lineRule="auto"/>
        <w:rPr>
          <w:rFonts w:ascii="Verdana" w:hAnsi="Verdana"/>
          <w:i/>
          <w:sz w:val="18"/>
          <w:szCs w:val="18"/>
          <w:lang w:val="nl-NL"/>
        </w:rPr>
      </w:pPr>
      <w:r w:rsidRPr="004720E5">
        <w:rPr>
          <w:rFonts w:ascii="Verdana" w:hAnsi="Verdana"/>
          <w:b/>
          <w:sz w:val="18"/>
          <w:szCs w:val="18"/>
          <w:lang w:val="nl-NL"/>
        </w:rPr>
        <w:t xml:space="preserve">Geen essentiële elementen </w:t>
      </w:r>
    </w:p>
    <w:p w14:paraId="735B563B" w14:textId="77777777" w:rsidR="007A3E81" w:rsidRPr="000F135B" w:rsidRDefault="007A3E81" w:rsidP="007A3E81">
      <w:pPr>
        <w:pStyle w:val="ListParagraph"/>
        <w:rPr>
          <w:rFonts w:ascii="Verdana" w:hAnsi="Verdana"/>
          <w:b/>
          <w:sz w:val="18"/>
          <w:szCs w:val="18"/>
          <w:lang w:val="nl-NL"/>
        </w:rPr>
      </w:pPr>
    </w:p>
    <w:p w14:paraId="12080B39" w14:textId="77777777" w:rsidR="007A3E81" w:rsidRDefault="007A3E81" w:rsidP="007A3E81">
      <w:pPr>
        <w:pStyle w:val="ListParagraph"/>
        <w:numPr>
          <w:ilvl w:val="0"/>
          <w:numId w:val="19"/>
        </w:numPr>
        <w:spacing w:after="160" w:line="259" w:lineRule="auto"/>
        <w:rPr>
          <w:rFonts w:ascii="Verdana" w:hAnsi="Verdana"/>
          <w:sz w:val="18"/>
          <w:szCs w:val="18"/>
          <w:lang w:val="nl-NL"/>
        </w:rPr>
      </w:pPr>
      <w:r w:rsidRPr="00323EBF">
        <w:rPr>
          <w:rFonts w:ascii="Verdana" w:hAnsi="Verdana"/>
          <w:sz w:val="18"/>
          <w:szCs w:val="18"/>
          <w:lang w:val="nl-NL"/>
        </w:rPr>
        <w:t xml:space="preserve">Alleen de </w:t>
      </w:r>
      <w:r w:rsidRPr="00323EBF">
        <w:rPr>
          <w:rFonts w:ascii="Verdana" w:hAnsi="Verdana"/>
          <w:sz w:val="18"/>
          <w:szCs w:val="18"/>
          <w:u w:val="single"/>
          <w:lang w:val="nl-NL"/>
        </w:rPr>
        <w:t>Uniewetgever</w:t>
      </w:r>
      <w:r w:rsidRPr="00323EBF">
        <w:rPr>
          <w:rFonts w:ascii="Verdana" w:hAnsi="Verdana"/>
          <w:sz w:val="18"/>
          <w:szCs w:val="18"/>
          <w:lang w:val="nl-NL"/>
        </w:rPr>
        <w:t xml:space="preserve"> is bevoegd om de </w:t>
      </w:r>
      <w:r w:rsidRPr="004720E5">
        <w:rPr>
          <w:rFonts w:ascii="Verdana" w:hAnsi="Verdana"/>
          <w:sz w:val="18"/>
          <w:szCs w:val="18"/>
          <w:u w:val="single"/>
          <w:lang w:val="nl-NL"/>
        </w:rPr>
        <w:t>essentiële elementen</w:t>
      </w:r>
      <w:r w:rsidRPr="00323EBF">
        <w:rPr>
          <w:rFonts w:ascii="Verdana" w:hAnsi="Verdana"/>
          <w:sz w:val="18"/>
          <w:szCs w:val="18"/>
          <w:lang w:val="nl-NL"/>
        </w:rPr>
        <w:t xml:space="preserve"> </w:t>
      </w:r>
      <w:r>
        <w:rPr>
          <w:rFonts w:ascii="Verdana" w:hAnsi="Verdana"/>
          <w:sz w:val="18"/>
          <w:szCs w:val="18"/>
          <w:lang w:val="nl-NL"/>
        </w:rPr>
        <w:t xml:space="preserve">van Uniewetgeving </w:t>
      </w:r>
      <w:r w:rsidRPr="00323EBF">
        <w:rPr>
          <w:rFonts w:ascii="Verdana" w:hAnsi="Verdana"/>
          <w:sz w:val="18"/>
          <w:szCs w:val="18"/>
          <w:lang w:val="nl-NL"/>
        </w:rPr>
        <w:t>vast te stellen. Essentiële elementen moeten worden vastgesteld in de basishandeling</w:t>
      </w:r>
      <w:r>
        <w:rPr>
          <w:rFonts w:ascii="Verdana" w:hAnsi="Verdana"/>
          <w:sz w:val="18"/>
          <w:szCs w:val="18"/>
          <w:lang w:val="nl-NL"/>
        </w:rPr>
        <w:t xml:space="preserve"> (m.a.w.: deze kunnen dus </w:t>
      </w:r>
      <w:r w:rsidRPr="00C1444E">
        <w:rPr>
          <w:rFonts w:ascii="Verdana" w:hAnsi="Verdana"/>
          <w:sz w:val="18"/>
          <w:szCs w:val="18"/>
          <w:u w:val="single"/>
          <w:lang w:val="nl-NL"/>
        </w:rPr>
        <w:t>niet</w:t>
      </w:r>
      <w:r>
        <w:rPr>
          <w:rFonts w:ascii="Verdana" w:hAnsi="Verdana"/>
          <w:sz w:val="18"/>
          <w:szCs w:val="18"/>
          <w:lang w:val="nl-NL"/>
        </w:rPr>
        <w:t xml:space="preserve"> het onderwerp zijn van delegatie of uitvoering)</w:t>
      </w:r>
      <w:r w:rsidRPr="00323EBF">
        <w:rPr>
          <w:rFonts w:ascii="Verdana" w:hAnsi="Verdana"/>
          <w:sz w:val="18"/>
          <w:szCs w:val="18"/>
          <w:lang w:val="nl-NL"/>
        </w:rPr>
        <w:t>.</w:t>
      </w:r>
      <w:r w:rsidRPr="009A1421">
        <w:rPr>
          <w:rFonts w:ascii="Verdana" w:hAnsi="Verdana"/>
          <w:b/>
          <w:sz w:val="18"/>
          <w:szCs w:val="18"/>
          <w:lang w:val="nl-NL"/>
        </w:rPr>
        <w:t xml:space="preserve"> </w:t>
      </w:r>
      <w:r w:rsidRPr="004720E5">
        <w:rPr>
          <w:rFonts w:ascii="Verdana" w:hAnsi="Verdana"/>
          <w:b/>
          <w:sz w:val="18"/>
          <w:szCs w:val="18"/>
          <w:lang w:val="nl-NL"/>
        </w:rPr>
        <w:t xml:space="preserve">- </w:t>
      </w:r>
      <w:r w:rsidRPr="004720E5">
        <w:rPr>
          <w:rFonts w:ascii="Verdana" w:hAnsi="Verdana"/>
          <w:i/>
          <w:sz w:val="18"/>
          <w:szCs w:val="18"/>
          <w:lang w:val="nl-NL"/>
        </w:rPr>
        <w:t>Zaak C-355/10</w:t>
      </w:r>
    </w:p>
    <w:p w14:paraId="59A351DD" w14:textId="77777777" w:rsidR="007A3E81" w:rsidRPr="00323EBF" w:rsidRDefault="007A3E81" w:rsidP="007A3E81">
      <w:pPr>
        <w:pStyle w:val="ListParagraph"/>
        <w:rPr>
          <w:rFonts w:ascii="Verdana" w:hAnsi="Verdana"/>
          <w:sz w:val="18"/>
          <w:szCs w:val="18"/>
          <w:lang w:val="nl-NL"/>
        </w:rPr>
      </w:pPr>
    </w:p>
    <w:p w14:paraId="6988620D" w14:textId="77777777" w:rsidR="007A3E81" w:rsidRDefault="007A3E81" w:rsidP="007A3E81">
      <w:pPr>
        <w:pStyle w:val="ListParagraph"/>
        <w:numPr>
          <w:ilvl w:val="0"/>
          <w:numId w:val="19"/>
        </w:numPr>
        <w:spacing w:after="160" w:line="259" w:lineRule="auto"/>
        <w:rPr>
          <w:rFonts w:ascii="Verdana" w:hAnsi="Verdana"/>
          <w:sz w:val="18"/>
          <w:szCs w:val="18"/>
          <w:lang w:val="nl-NL"/>
        </w:rPr>
      </w:pPr>
      <w:r w:rsidRPr="00323EBF">
        <w:rPr>
          <w:rFonts w:ascii="Verdana" w:hAnsi="Verdana"/>
          <w:sz w:val="18"/>
          <w:szCs w:val="18"/>
          <w:lang w:val="nl-NL"/>
        </w:rPr>
        <w:t>Het staat niet alleen aan de Uniewetgever om te beoordelen welke onderdelen van een materie essentieel zijn. Deze</w:t>
      </w:r>
      <w:r>
        <w:rPr>
          <w:rFonts w:ascii="Verdana" w:hAnsi="Verdana"/>
          <w:sz w:val="18"/>
          <w:szCs w:val="18"/>
          <w:lang w:val="nl-NL"/>
        </w:rPr>
        <w:t xml:space="preserve"> beoordeling moet berusten op </w:t>
      </w:r>
      <w:r w:rsidRPr="00323EBF">
        <w:rPr>
          <w:rFonts w:ascii="Verdana" w:hAnsi="Verdana"/>
          <w:sz w:val="18"/>
          <w:szCs w:val="18"/>
          <w:u w:val="single"/>
          <w:lang w:val="nl-NL"/>
        </w:rPr>
        <w:t>objectieve gegevens</w:t>
      </w:r>
      <w:r>
        <w:rPr>
          <w:rFonts w:ascii="Verdana" w:hAnsi="Verdana"/>
          <w:sz w:val="18"/>
          <w:szCs w:val="18"/>
          <w:lang w:val="nl-NL"/>
        </w:rPr>
        <w:t xml:space="preserve"> die voor rechterlijke toetsing vatbaar zijn.</w:t>
      </w:r>
      <w:r w:rsidRPr="009A1421">
        <w:rPr>
          <w:rFonts w:ascii="Verdana" w:hAnsi="Verdana"/>
          <w:b/>
          <w:sz w:val="18"/>
          <w:szCs w:val="18"/>
          <w:lang w:val="nl-NL"/>
        </w:rPr>
        <w:t xml:space="preserve"> </w:t>
      </w:r>
      <w:r w:rsidRPr="004720E5">
        <w:rPr>
          <w:rFonts w:ascii="Verdana" w:hAnsi="Verdana"/>
          <w:b/>
          <w:sz w:val="18"/>
          <w:szCs w:val="18"/>
          <w:lang w:val="nl-NL"/>
        </w:rPr>
        <w:t xml:space="preserve">- </w:t>
      </w:r>
      <w:r w:rsidRPr="004720E5">
        <w:rPr>
          <w:rFonts w:ascii="Verdana" w:hAnsi="Verdana"/>
          <w:i/>
          <w:sz w:val="18"/>
          <w:szCs w:val="18"/>
          <w:lang w:val="nl-NL"/>
        </w:rPr>
        <w:t>Zaak C-355/10</w:t>
      </w:r>
    </w:p>
    <w:p w14:paraId="3026739A" w14:textId="77777777" w:rsidR="007A3E81" w:rsidRPr="00323EBF" w:rsidRDefault="007A3E81" w:rsidP="007A3E81">
      <w:pPr>
        <w:pStyle w:val="ListParagraph"/>
        <w:rPr>
          <w:rFonts w:ascii="Verdana" w:hAnsi="Verdana"/>
          <w:sz w:val="18"/>
          <w:szCs w:val="18"/>
          <w:lang w:val="nl-NL"/>
        </w:rPr>
      </w:pPr>
    </w:p>
    <w:p w14:paraId="4E2D9D7B" w14:textId="77777777" w:rsidR="007A3E81" w:rsidRDefault="007A3E81" w:rsidP="007A3E81">
      <w:pPr>
        <w:pStyle w:val="ListParagraph"/>
        <w:numPr>
          <w:ilvl w:val="0"/>
          <w:numId w:val="19"/>
        </w:numPr>
        <w:spacing w:after="160" w:line="259" w:lineRule="auto"/>
        <w:rPr>
          <w:rFonts w:ascii="Verdana" w:hAnsi="Verdana"/>
          <w:sz w:val="18"/>
          <w:szCs w:val="18"/>
          <w:lang w:val="nl-NL"/>
        </w:rPr>
      </w:pPr>
      <w:r>
        <w:rPr>
          <w:rFonts w:ascii="Verdana" w:hAnsi="Verdana"/>
          <w:sz w:val="18"/>
          <w:szCs w:val="18"/>
          <w:lang w:val="nl-NL"/>
        </w:rPr>
        <w:t xml:space="preserve">Een onderdeel is o.a. essentieel wanneer “het gaat om de vaststelling van bepalingen waarbij </w:t>
      </w:r>
      <w:r w:rsidRPr="004720E5">
        <w:rPr>
          <w:rFonts w:ascii="Verdana" w:hAnsi="Verdana"/>
          <w:sz w:val="18"/>
          <w:szCs w:val="18"/>
          <w:u w:val="single"/>
          <w:lang w:val="nl-NL"/>
        </w:rPr>
        <w:t>politieke keuzes</w:t>
      </w:r>
      <w:r>
        <w:rPr>
          <w:rFonts w:ascii="Verdana" w:hAnsi="Verdana"/>
          <w:sz w:val="18"/>
          <w:szCs w:val="18"/>
          <w:lang w:val="nl-NL"/>
        </w:rPr>
        <w:t xml:space="preserve"> moeten worden gemaakt die tot de eigen verantwoordelijkheden van de Uniewetgever behoren”, of “wanneer een bepaling een dermate belangrijke </w:t>
      </w:r>
      <w:r w:rsidRPr="004720E5">
        <w:rPr>
          <w:rFonts w:ascii="Verdana" w:hAnsi="Verdana"/>
          <w:sz w:val="18"/>
          <w:szCs w:val="18"/>
          <w:u w:val="single"/>
          <w:lang w:val="nl-NL"/>
        </w:rPr>
        <w:t>inmenging in grondrechten</w:t>
      </w:r>
      <w:r>
        <w:rPr>
          <w:rFonts w:ascii="Verdana" w:hAnsi="Verdana"/>
          <w:sz w:val="18"/>
          <w:szCs w:val="18"/>
          <w:lang w:val="nl-NL"/>
        </w:rPr>
        <w:t xml:space="preserve"> [..] mogelijk maakt dat het optreden van de Uniewetgever vereist is”</w:t>
      </w:r>
      <w:r w:rsidRPr="009A1421">
        <w:rPr>
          <w:rFonts w:ascii="Verdana" w:hAnsi="Verdana"/>
          <w:b/>
          <w:sz w:val="18"/>
          <w:szCs w:val="18"/>
          <w:lang w:val="nl-NL"/>
        </w:rPr>
        <w:t xml:space="preserve"> </w:t>
      </w:r>
      <w:r w:rsidRPr="004720E5">
        <w:rPr>
          <w:rFonts w:ascii="Verdana" w:hAnsi="Verdana"/>
          <w:b/>
          <w:sz w:val="18"/>
          <w:szCs w:val="18"/>
          <w:lang w:val="nl-NL"/>
        </w:rPr>
        <w:t xml:space="preserve">- </w:t>
      </w:r>
      <w:r w:rsidRPr="004720E5">
        <w:rPr>
          <w:rFonts w:ascii="Verdana" w:hAnsi="Verdana"/>
          <w:i/>
          <w:sz w:val="18"/>
          <w:szCs w:val="18"/>
          <w:lang w:val="nl-NL"/>
        </w:rPr>
        <w:t>Zaak C-355/10</w:t>
      </w:r>
    </w:p>
    <w:p w14:paraId="46FF5CE9" w14:textId="77777777" w:rsidR="007A3E81" w:rsidRDefault="007A3E81" w:rsidP="007A3E81">
      <w:pPr>
        <w:pStyle w:val="ListParagraph"/>
        <w:rPr>
          <w:rFonts w:ascii="Verdana" w:hAnsi="Verdana"/>
          <w:sz w:val="18"/>
          <w:szCs w:val="18"/>
          <w:lang w:val="nl-NL"/>
        </w:rPr>
      </w:pPr>
    </w:p>
    <w:p w14:paraId="4D9C3FB2" w14:textId="77777777" w:rsidR="007A3E81" w:rsidRPr="006F4133" w:rsidRDefault="007A3E81" w:rsidP="007A3E81">
      <w:pPr>
        <w:rPr>
          <w:rFonts w:ascii="Verdana" w:hAnsi="Verdana"/>
          <w:b/>
          <w:sz w:val="18"/>
          <w:szCs w:val="18"/>
          <w:lang w:val="nl-NL"/>
        </w:rPr>
      </w:pPr>
      <w:r w:rsidRPr="006F4133">
        <w:rPr>
          <w:rFonts w:ascii="Verdana" w:hAnsi="Verdana"/>
          <w:b/>
          <w:sz w:val="18"/>
          <w:szCs w:val="18"/>
          <w:lang w:val="nl-NL"/>
        </w:rPr>
        <w:t xml:space="preserve">Keuze tussen delegatie en uitvoering </w:t>
      </w:r>
    </w:p>
    <w:p w14:paraId="7E445C76" w14:textId="77777777" w:rsidR="007A3E81" w:rsidRPr="005F176D" w:rsidRDefault="007A3E81" w:rsidP="007A3E81">
      <w:pPr>
        <w:pStyle w:val="ListParagraph"/>
        <w:rPr>
          <w:rFonts w:ascii="Verdana" w:hAnsi="Verdana"/>
          <w:b/>
          <w:sz w:val="18"/>
          <w:szCs w:val="18"/>
          <w:lang w:val="nl-NL"/>
        </w:rPr>
      </w:pPr>
    </w:p>
    <w:p w14:paraId="1F9C220A" w14:textId="77777777" w:rsidR="007A3E81" w:rsidRPr="006F4133" w:rsidRDefault="007A3E81" w:rsidP="007A3E81">
      <w:pPr>
        <w:pStyle w:val="ListParagraph"/>
        <w:numPr>
          <w:ilvl w:val="0"/>
          <w:numId w:val="20"/>
        </w:numPr>
        <w:spacing w:after="160" w:line="259" w:lineRule="auto"/>
        <w:rPr>
          <w:rFonts w:ascii="Verdana" w:hAnsi="Verdana"/>
          <w:i/>
          <w:sz w:val="18"/>
          <w:szCs w:val="18"/>
          <w:lang w:val="nl-NL"/>
        </w:rPr>
      </w:pPr>
      <w:r w:rsidRPr="006F4133">
        <w:rPr>
          <w:rFonts w:ascii="Verdana" w:hAnsi="Verdana"/>
          <w:b/>
          <w:sz w:val="18"/>
          <w:szCs w:val="18"/>
          <w:lang w:val="nl-NL"/>
        </w:rPr>
        <w:t xml:space="preserve">Beoordelingsbevoegdheid Uniewetgever </w:t>
      </w:r>
    </w:p>
    <w:p w14:paraId="43D2A72F" w14:textId="77777777" w:rsidR="007A3E81" w:rsidRPr="00C8513E" w:rsidRDefault="007A3E81" w:rsidP="007A3E81">
      <w:pPr>
        <w:pStyle w:val="ListParagraph"/>
        <w:rPr>
          <w:rFonts w:ascii="Verdana" w:hAnsi="Verdana"/>
          <w:i/>
          <w:sz w:val="18"/>
          <w:szCs w:val="18"/>
          <w:lang w:val="nl-NL"/>
        </w:rPr>
      </w:pPr>
    </w:p>
    <w:p w14:paraId="03648FD8" w14:textId="77777777" w:rsidR="007A3E81" w:rsidRPr="0070170F" w:rsidRDefault="007A3E81" w:rsidP="007A3E81">
      <w:pPr>
        <w:pStyle w:val="ListParagraph"/>
        <w:numPr>
          <w:ilvl w:val="0"/>
          <w:numId w:val="21"/>
        </w:numPr>
        <w:spacing w:after="160" w:line="259" w:lineRule="auto"/>
        <w:rPr>
          <w:rFonts w:ascii="Verdana" w:hAnsi="Verdana"/>
          <w:sz w:val="18"/>
          <w:szCs w:val="18"/>
          <w:lang w:val="nl-NL"/>
        </w:rPr>
      </w:pPr>
      <w:r w:rsidRPr="005F176D">
        <w:rPr>
          <w:rFonts w:ascii="Verdana" w:hAnsi="Verdana"/>
          <w:sz w:val="18"/>
          <w:szCs w:val="18"/>
          <w:lang w:val="nl-NL"/>
        </w:rPr>
        <w:t xml:space="preserve">De Uniewetgever beschikt over een </w:t>
      </w:r>
      <w:r w:rsidRPr="009A2ACF">
        <w:rPr>
          <w:rFonts w:ascii="Verdana" w:hAnsi="Verdana"/>
          <w:sz w:val="18"/>
          <w:szCs w:val="18"/>
          <w:u w:val="single"/>
          <w:lang w:val="nl-NL"/>
        </w:rPr>
        <w:t>beoordelingsbevoegdheid</w:t>
      </w:r>
      <w:r w:rsidRPr="005F176D">
        <w:rPr>
          <w:rFonts w:ascii="Verdana" w:hAnsi="Verdana"/>
          <w:sz w:val="18"/>
          <w:szCs w:val="18"/>
          <w:lang w:val="nl-NL"/>
        </w:rPr>
        <w:t xml:space="preserve"> wanneer hij beslist om de Commissie een gedelegeerde bevoegdheid, dan wel een uitvoeringsbevoegdheid te verlenen. Het EU-Hof heeft hierbij een marginale toetsings-rol.</w:t>
      </w:r>
      <w:r w:rsidRPr="0060598E">
        <w:rPr>
          <w:rFonts w:ascii="Verdana" w:hAnsi="Verdana"/>
          <w:b/>
          <w:sz w:val="18"/>
          <w:szCs w:val="18"/>
          <w:lang w:val="nl-NL"/>
        </w:rPr>
        <w:t xml:space="preserve"> </w:t>
      </w:r>
      <w:r w:rsidRPr="001D5476">
        <w:rPr>
          <w:rFonts w:ascii="Verdana" w:hAnsi="Verdana"/>
          <w:b/>
          <w:sz w:val="18"/>
          <w:szCs w:val="18"/>
          <w:lang w:val="nl-NL"/>
        </w:rPr>
        <w:t xml:space="preserve">– </w:t>
      </w:r>
      <w:r w:rsidRPr="001D5476">
        <w:rPr>
          <w:rFonts w:ascii="Verdana" w:hAnsi="Verdana"/>
          <w:i/>
          <w:sz w:val="18"/>
          <w:szCs w:val="18"/>
          <w:lang w:val="nl-NL"/>
        </w:rPr>
        <w:t>Zaak C-427/12</w:t>
      </w:r>
    </w:p>
    <w:p w14:paraId="43EEF5CF" w14:textId="77777777" w:rsidR="007A3E81" w:rsidRPr="0070170F" w:rsidRDefault="007A3E81" w:rsidP="007A3E81">
      <w:pPr>
        <w:pStyle w:val="ListParagraph"/>
        <w:ind w:left="1069"/>
        <w:rPr>
          <w:rFonts w:ascii="Verdana" w:hAnsi="Verdana"/>
          <w:sz w:val="18"/>
          <w:szCs w:val="18"/>
          <w:lang w:val="nl-NL"/>
        </w:rPr>
      </w:pPr>
    </w:p>
    <w:p w14:paraId="4158E3B6" w14:textId="77777777" w:rsidR="007A3E81" w:rsidRPr="0070170F" w:rsidRDefault="007A3E81" w:rsidP="007A3E81">
      <w:pPr>
        <w:pStyle w:val="ListParagraph"/>
        <w:numPr>
          <w:ilvl w:val="0"/>
          <w:numId w:val="21"/>
        </w:numPr>
        <w:spacing w:after="160" w:line="259" w:lineRule="auto"/>
        <w:rPr>
          <w:rFonts w:ascii="Verdana" w:hAnsi="Verdana"/>
          <w:b/>
          <w:sz w:val="18"/>
          <w:szCs w:val="18"/>
          <w:lang w:val="nl-NL"/>
        </w:rPr>
      </w:pPr>
      <w:r w:rsidRPr="0070170F">
        <w:rPr>
          <w:rFonts w:ascii="Verdana" w:hAnsi="Verdana"/>
          <w:sz w:val="18"/>
          <w:szCs w:val="18"/>
          <w:lang w:val="nl-NL"/>
        </w:rPr>
        <w:t xml:space="preserve">De beoordelingsbevoegdheid moet evenwel worden uitgeoefend met </w:t>
      </w:r>
      <w:r w:rsidRPr="0070170F">
        <w:rPr>
          <w:rFonts w:ascii="Verdana" w:hAnsi="Verdana"/>
          <w:sz w:val="18"/>
          <w:szCs w:val="18"/>
          <w:u w:val="single"/>
          <w:lang w:val="nl-NL"/>
        </w:rPr>
        <w:t>inachtneming</w:t>
      </w:r>
      <w:r w:rsidRPr="0070170F">
        <w:rPr>
          <w:rFonts w:ascii="Verdana" w:hAnsi="Verdana"/>
          <w:sz w:val="18"/>
          <w:szCs w:val="18"/>
          <w:lang w:val="nl-NL"/>
        </w:rPr>
        <w:t xml:space="preserve"> van de in de </w:t>
      </w:r>
      <w:r w:rsidRPr="0070170F">
        <w:rPr>
          <w:rFonts w:ascii="Verdana" w:hAnsi="Verdana"/>
          <w:sz w:val="18"/>
          <w:szCs w:val="18"/>
          <w:u w:val="single"/>
          <w:lang w:val="nl-NL"/>
        </w:rPr>
        <w:t>artikelen 290 VWEU en 291 VWEU</w:t>
      </w:r>
      <w:r w:rsidRPr="0070170F">
        <w:rPr>
          <w:rFonts w:ascii="Verdana" w:hAnsi="Verdana"/>
          <w:sz w:val="18"/>
          <w:szCs w:val="18"/>
          <w:lang w:val="nl-NL"/>
        </w:rPr>
        <w:t xml:space="preserve"> gestelde voorwaarden. </w:t>
      </w:r>
      <w:r w:rsidRPr="0070170F">
        <w:rPr>
          <w:rFonts w:ascii="Verdana" w:hAnsi="Verdana"/>
          <w:b/>
          <w:sz w:val="18"/>
          <w:szCs w:val="18"/>
          <w:lang w:val="nl-NL"/>
        </w:rPr>
        <w:t xml:space="preserve">– </w:t>
      </w:r>
      <w:r w:rsidRPr="0070170F">
        <w:rPr>
          <w:rFonts w:ascii="Verdana" w:hAnsi="Verdana"/>
          <w:i/>
          <w:sz w:val="18"/>
          <w:szCs w:val="18"/>
          <w:lang w:val="nl-NL"/>
        </w:rPr>
        <w:t>Zaak C-88-14</w:t>
      </w:r>
    </w:p>
    <w:p w14:paraId="0A248AF9" w14:textId="77777777" w:rsidR="007A3E81" w:rsidRPr="0060598E" w:rsidRDefault="007A3E81" w:rsidP="007A3E81">
      <w:pPr>
        <w:pStyle w:val="ListParagraph"/>
        <w:ind w:left="1069"/>
        <w:rPr>
          <w:rFonts w:ascii="Verdana" w:hAnsi="Verdana"/>
          <w:sz w:val="18"/>
          <w:szCs w:val="18"/>
          <w:lang w:val="nl-NL"/>
        </w:rPr>
      </w:pPr>
    </w:p>
    <w:p w14:paraId="36F41B5E" w14:textId="77777777" w:rsidR="007A3E81" w:rsidRPr="0060598E" w:rsidRDefault="007A3E81" w:rsidP="007A3E81">
      <w:pPr>
        <w:pStyle w:val="ListParagraph"/>
        <w:rPr>
          <w:rFonts w:ascii="Verdana" w:hAnsi="Verdana"/>
          <w:sz w:val="18"/>
          <w:szCs w:val="18"/>
          <w:lang w:val="nl-NL"/>
        </w:rPr>
      </w:pPr>
    </w:p>
    <w:p w14:paraId="4DCAC5BB" w14:textId="77777777" w:rsidR="007A3E81" w:rsidRDefault="007A3E81" w:rsidP="007A3E81">
      <w:pPr>
        <w:pStyle w:val="ListParagraph"/>
        <w:numPr>
          <w:ilvl w:val="0"/>
          <w:numId w:val="20"/>
        </w:numPr>
        <w:spacing w:after="160" w:line="259" w:lineRule="auto"/>
        <w:rPr>
          <w:rFonts w:ascii="Verdana" w:hAnsi="Verdana"/>
          <w:b/>
          <w:sz w:val="18"/>
          <w:szCs w:val="18"/>
          <w:lang w:val="nl-NL"/>
        </w:rPr>
      </w:pPr>
      <w:r>
        <w:rPr>
          <w:rFonts w:ascii="Verdana" w:hAnsi="Verdana"/>
          <w:b/>
          <w:sz w:val="18"/>
          <w:szCs w:val="18"/>
          <w:lang w:val="nl-NL"/>
        </w:rPr>
        <w:t>Bestaan en omvang beoordelingsbevoegdheid Commissie irrelevant</w:t>
      </w:r>
    </w:p>
    <w:p w14:paraId="771075F1" w14:textId="77777777" w:rsidR="007A3E81" w:rsidRDefault="007A3E81" w:rsidP="007A3E81">
      <w:pPr>
        <w:pStyle w:val="ListParagraph"/>
        <w:rPr>
          <w:rFonts w:ascii="Verdana" w:hAnsi="Verdana"/>
          <w:b/>
          <w:sz w:val="18"/>
          <w:szCs w:val="18"/>
          <w:lang w:val="nl-NL"/>
        </w:rPr>
      </w:pPr>
    </w:p>
    <w:p w14:paraId="4D8984AD" w14:textId="77777777" w:rsidR="007A3E81" w:rsidRPr="006F4133" w:rsidRDefault="007A3E81" w:rsidP="007A3E81">
      <w:pPr>
        <w:pStyle w:val="ListParagraph"/>
        <w:numPr>
          <w:ilvl w:val="0"/>
          <w:numId w:val="21"/>
        </w:numPr>
        <w:spacing w:after="160" w:line="259" w:lineRule="auto"/>
        <w:rPr>
          <w:rFonts w:ascii="Verdana" w:hAnsi="Verdana"/>
          <w:b/>
          <w:sz w:val="18"/>
          <w:szCs w:val="18"/>
          <w:lang w:val="nl-NL"/>
        </w:rPr>
      </w:pPr>
      <w:r w:rsidRPr="008C4D20">
        <w:rPr>
          <w:rFonts w:ascii="Verdana" w:hAnsi="Verdana"/>
          <w:sz w:val="18"/>
          <w:szCs w:val="18"/>
          <w:u w:val="single"/>
          <w:lang w:val="nl-NL"/>
        </w:rPr>
        <w:t>Noch</w:t>
      </w:r>
      <w:r w:rsidRPr="008C4D20">
        <w:rPr>
          <w:rFonts w:ascii="Verdana" w:hAnsi="Verdana"/>
          <w:sz w:val="18"/>
          <w:szCs w:val="18"/>
          <w:lang w:val="nl-NL"/>
        </w:rPr>
        <w:t xml:space="preserve"> het feit dat bij de wetgevingshandeling aan de Commissie een </w:t>
      </w:r>
      <w:r w:rsidRPr="008C4D20">
        <w:rPr>
          <w:rFonts w:ascii="Verdana" w:hAnsi="Verdana"/>
          <w:sz w:val="18"/>
          <w:szCs w:val="18"/>
          <w:u w:val="single"/>
          <w:lang w:val="nl-NL"/>
        </w:rPr>
        <w:t>beoordelingsbevoegdheid</w:t>
      </w:r>
      <w:r w:rsidRPr="008C4D20">
        <w:rPr>
          <w:rFonts w:ascii="Verdana" w:hAnsi="Verdana"/>
          <w:sz w:val="18"/>
          <w:szCs w:val="18"/>
          <w:lang w:val="nl-NL"/>
        </w:rPr>
        <w:t xml:space="preserve"> is verleend </w:t>
      </w:r>
      <w:r w:rsidRPr="0070170F">
        <w:rPr>
          <w:rFonts w:ascii="Verdana" w:hAnsi="Verdana"/>
          <w:sz w:val="18"/>
          <w:szCs w:val="18"/>
          <w:u w:val="single"/>
          <w:lang w:val="nl-NL"/>
        </w:rPr>
        <w:t>noch de omvang</w:t>
      </w:r>
      <w:r w:rsidRPr="008C4D20">
        <w:rPr>
          <w:rFonts w:ascii="Verdana" w:hAnsi="Verdana"/>
          <w:sz w:val="18"/>
          <w:szCs w:val="18"/>
          <w:lang w:val="nl-NL"/>
        </w:rPr>
        <w:t xml:space="preserve"> daarvan is van belang om te bepalen of de door de Commissie vast te stellen handeling onder artikel 290 VWEU of artikel 291 VWEU valt.</w:t>
      </w:r>
      <w:r w:rsidRPr="008C4D20">
        <w:rPr>
          <w:rFonts w:ascii="Verdana" w:hAnsi="Verdana"/>
          <w:b/>
          <w:sz w:val="18"/>
          <w:szCs w:val="18"/>
          <w:lang w:val="nl-NL"/>
        </w:rPr>
        <w:t xml:space="preserve">– </w:t>
      </w:r>
      <w:r w:rsidRPr="008C4D20">
        <w:rPr>
          <w:rFonts w:ascii="Verdana" w:hAnsi="Verdana"/>
          <w:i/>
          <w:sz w:val="18"/>
          <w:szCs w:val="18"/>
          <w:lang w:val="nl-NL"/>
        </w:rPr>
        <w:t>Zaak C-88-14</w:t>
      </w:r>
    </w:p>
    <w:p w14:paraId="2FB3D0DE" w14:textId="77777777" w:rsidR="007A3E81" w:rsidRPr="0070170F" w:rsidRDefault="007A3E81" w:rsidP="007A3E81">
      <w:pPr>
        <w:pStyle w:val="ListParagraph"/>
        <w:ind w:left="1069"/>
        <w:rPr>
          <w:rFonts w:ascii="Verdana" w:hAnsi="Verdana"/>
          <w:b/>
          <w:sz w:val="18"/>
          <w:szCs w:val="18"/>
          <w:lang w:val="nl-NL"/>
        </w:rPr>
      </w:pPr>
    </w:p>
    <w:p w14:paraId="20609D55" w14:textId="77777777" w:rsidR="007A3E81" w:rsidRPr="008C4D20" w:rsidRDefault="007A3E81" w:rsidP="007A3E81">
      <w:pPr>
        <w:pStyle w:val="ListParagraph"/>
        <w:ind w:left="1069"/>
        <w:rPr>
          <w:rFonts w:ascii="Verdana" w:hAnsi="Verdana"/>
          <w:b/>
          <w:sz w:val="18"/>
          <w:szCs w:val="18"/>
          <w:lang w:val="nl-NL"/>
        </w:rPr>
      </w:pPr>
    </w:p>
    <w:p w14:paraId="358080B3" w14:textId="77777777" w:rsidR="007A3E81" w:rsidRPr="001D5476" w:rsidRDefault="007A3E81" w:rsidP="007A3E81">
      <w:pPr>
        <w:pStyle w:val="ListParagraph"/>
        <w:numPr>
          <w:ilvl w:val="0"/>
          <w:numId w:val="20"/>
        </w:numPr>
        <w:spacing w:after="160" w:line="259" w:lineRule="auto"/>
        <w:rPr>
          <w:rFonts w:ascii="Verdana" w:hAnsi="Verdana"/>
          <w:i/>
          <w:sz w:val="18"/>
          <w:szCs w:val="18"/>
          <w:lang w:val="nl-NL"/>
        </w:rPr>
      </w:pPr>
      <w:r w:rsidRPr="001D5476">
        <w:rPr>
          <w:rFonts w:ascii="Verdana" w:hAnsi="Verdana"/>
          <w:b/>
          <w:sz w:val="18"/>
          <w:szCs w:val="18"/>
          <w:lang w:val="nl-NL"/>
        </w:rPr>
        <w:t>Delegatie</w:t>
      </w:r>
      <w:r>
        <w:rPr>
          <w:rFonts w:ascii="Verdana" w:hAnsi="Verdana"/>
          <w:b/>
          <w:sz w:val="18"/>
          <w:szCs w:val="18"/>
          <w:lang w:val="nl-NL"/>
        </w:rPr>
        <w:t xml:space="preserve"> (art. 290 VWEU)</w:t>
      </w:r>
    </w:p>
    <w:p w14:paraId="1DD61D0F" w14:textId="77777777" w:rsidR="007A3E81" w:rsidRPr="005F176D" w:rsidRDefault="007A3E81" w:rsidP="007A3E81">
      <w:pPr>
        <w:pStyle w:val="ListParagraph"/>
        <w:rPr>
          <w:rFonts w:ascii="Verdana" w:hAnsi="Verdana"/>
          <w:b/>
          <w:sz w:val="18"/>
          <w:szCs w:val="18"/>
          <w:lang w:val="nl-NL"/>
        </w:rPr>
      </w:pPr>
    </w:p>
    <w:p w14:paraId="3A258D9C" w14:textId="77777777" w:rsidR="007A3E81" w:rsidRDefault="007A3E81" w:rsidP="007A3E81">
      <w:pPr>
        <w:pStyle w:val="ListParagraph"/>
        <w:numPr>
          <w:ilvl w:val="0"/>
          <w:numId w:val="21"/>
        </w:numPr>
        <w:spacing w:after="160" w:line="259" w:lineRule="auto"/>
        <w:rPr>
          <w:rFonts w:ascii="Verdana" w:hAnsi="Verdana"/>
          <w:sz w:val="18"/>
          <w:szCs w:val="18"/>
          <w:lang w:val="nl-NL"/>
        </w:rPr>
      </w:pPr>
      <w:r w:rsidRPr="005F176D">
        <w:rPr>
          <w:rFonts w:ascii="Verdana" w:hAnsi="Verdana"/>
          <w:sz w:val="18"/>
          <w:szCs w:val="18"/>
          <w:lang w:val="nl-NL"/>
        </w:rPr>
        <w:t xml:space="preserve">Wanneer de Uniewetgever in een wetgevingshandeling een </w:t>
      </w:r>
      <w:r w:rsidRPr="0070170F">
        <w:rPr>
          <w:rFonts w:ascii="Verdana" w:hAnsi="Verdana"/>
          <w:b/>
          <w:sz w:val="18"/>
          <w:szCs w:val="18"/>
          <w:lang w:val="nl-NL"/>
        </w:rPr>
        <w:t>gedelegeerde bevoegdheid</w:t>
      </w:r>
      <w:r w:rsidRPr="005F176D">
        <w:rPr>
          <w:rFonts w:ascii="Verdana" w:hAnsi="Verdana"/>
          <w:sz w:val="18"/>
          <w:szCs w:val="18"/>
          <w:lang w:val="nl-NL"/>
        </w:rPr>
        <w:t xml:space="preserve"> aan de Commissie verleent, gaat het om de </w:t>
      </w:r>
      <w:r w:rsidRPr="008C4D20">
        <w:rPr>
          <w:rStyle w:val="Emphasis"/>
          <w:rFonts w:ascii="Verdana" w:hAnsi="Verdana"/>
          <w:sz w:val="18"/>
          <w:szCs w:val="18"/>
          <w:u w:val="single"/>
          <w:lang w:val="nl-NL"/>
        </w:rPr>
        <w:t>vaststelling van regels ter aanvulling of wijziging</w:t>
      </w:r>
      <w:r w:rsidRPr="008C4D20">
        <w:rPr>
          <w:rStyle w:val="Emphasis"/>
          <w:rFonts w:ascii="Verdana" w:hAnsi="Verdana"/>
          <w:sz w:val="18"/>
          <w:szCs w:val="18"/>
          <w:lang w:val="nl-NL"/>
        </w:rPr>
        <w:t xml:space="preserve"> van niet-essentiële onderdelen van deze handeling</w:t>
      </w:r>
      <w:r w:rsidRPr="008C4D20">
        <w:rPr>
          <w:rFonts w:ascii="Verdana" w:hAnsi="Verdana"/>
          <w:i/>
          <w:sz w:val="18"/>
          <w:szCs w:val="18"/>
          <w:lang w:val="nl-NL"/>
        </w:rPr>
        <w:t>.</w:t>
      </w:r>
      <w:r w:rsidRPr="005F176D">
        <w:rPr>
          <w:rFonts w:ascii="Verdana" w:hAnsi="Verdana"/>
          <w:sz w:val="18"/>
          <w:szCs w:val="18"/>
          <w:lang w:val="nl-NL"/>
        </w:rPr>
        <w:t xml:space="preserve"> </w:t>
      </w:r>
      <w:r w:rsidRPr="001D5476">
        <w:rPr>
          <w:rFonts w:ascii="Verdana" w:hAnsi="Verdana"/>
          <w:b/>
          <w:sz w:val="18"/>
          <w:szCs w:val="18"/>
          <w:lang w:val="nl-NL"/>
        </w:rPr>
        <w:t xml:space="preserve">– </w:t>
      </w:r>
      <w:r w:rsidRPr="001D5476">
        <w:rPr>
          <w:rFonts w:ascii="Verdana" w:hAnsi="Verdana"/>
          <w:i/>
          <w:sz w:val="18"/>
          <w:szCs w:val="18"/>
          <w:lang w:val="nl-NL"/>
        </w:rPr>
        <w:t>Zaak C-427/12</w:t>
      </w:r>
    </w:p>
    <w:p w14:paraId="4DB66640" w14:textId="77777777" w:rsidR="007A3E81" w:rsidRDefault="007A3E81" w:rsidP="007A3E81">
      <w:pPr>
        <w:pStyle w:val="ListParagraph"/>
        <w:rPr>
          <w:rFonts w:ascii="Verdana" w:hAnsi="Verdana"/>
          <w:sz w:val="18"/>
          <w:szCs w:val="18"/>
          <w:lang w:val="nl-NL"/>
        </w:rPr>
      </w:pPr>
    </w:p>
    <w:p w14:paraId="697D7126" w14:textId="77777777" w:rsidR="007A3E81" w:rsidRDefault="007A3E81" w:rsidP="007A3E81">
      <w:pPr>
        <w:pStyle w:val="ListParagraph"/>
        <w:numPr>
          <w:ilvl w:val="0"/>
          <w:numId w:val="21"/>
        </w:numPr>
        <w:spacing w:after="160" w:line="259" w:lineRule="auto"/>
        <w:rPr>
          <w:rFonts w:ascii="Verdana" w:hAnsi="Verdana"/>
          <w:sz w:val="18"/>
          <w:szCs w:val="18"/>
          <w:lang w:val="nl-NL"/>
        </w:rPr>
      </w:pPr>
      <w:r w:rsidRPr="0060598E">
        <w:rPr>
          <w:rFonts w:ascii="Verdana" w:hAnsi="Verdana"/>
          <w:sz w:val="18"/>
          <w:szCs w:val="18"/>
          <w:lang w:val="nl-NL"/>
        </w:rPr>
        <w:t xml:space="preserve">De Uniewetgever dient de doelstellingen, de inhoud, de strekking en de duur van de </w:t>
      </w:r>
      <w:r w:rsidRPr="008C4D20">
        <w:rPr>
          <w:rFonts w:ascii="Verdana" w:hAnsi="Verdana"/>
          <w:sz w:val="18"/>
          <w:szCs w:val="18"/>
          <w:u w:val="single"/>
          <w:lang w:val="nl-NL"/>
        </w:rPr>
        <w:t>bevoegdheidsdelegatie uitdrukkelijk af te bakenen</w:t>
      </w:r>
      <w:r w:rsidRPr="0060598E">
        <w:rPr>
          <w:rFonts w:ascii="Verdana" w:hAnsi="Verdana"/>
          <w:sz w:val="18"/>
          <w:szCs w:val="18"/>
          <w:lang w:val="nl-NL"/>
        </w:rPr>
        <w:t xml:space="preserve"> in de wetgevingshandeling die de delegatie verleent. </w:t>
      </w:r>
      <w:r>
        <w:rPr>
          <w:rFonts w:ascii="Verdana" w:hAnsi="Verdana"/>
          <w:sz w:val="18"/>
          <w:szCs w:val="18"/>
          <w:lang w:val="nl-NL"/>
        </w:rPr>
        <w:t xml:space="preserve"> </w:t>
      </w:r>
      <w:r w:rsidRPr="001D5476">
        <w:rPr>
          <w:rFonts w:ascii="Verdana" w:hAnsi="Verdana"/>
          <w:b/>
          <w:sz w:val="18"/>
          <w:szCs w:val="18"/>
          <w:lang w:val="nl-NL"/>
        </w:rPr>
        <w:t xml:space="preserve">– </w:t>
      </w:r>
      <w:r w:rsidRPr="001D5476">
        <w:rPr>
          <w:rFonts w:ascii="Verdana" w:hAnsi="Verdana"/>
          <w:i/>
          <w:sz w:val="18"/>
          <w:szCs w:val="18"/>
          <w:lang w:val="nl-NL"/>
        </w:rPr>
        <w:t>Zaak C-427/12</w:t>
      </w:r>
    </w:p>
    <w:p w14:paraId="0C6ABF16" w14:textId="77777777" w:rsidR="007A3E81" w:rsidRPr="001372D7" w:rsidRDefault="007A3E81" w:rsidP="007A3E81">
      <w:pPr>
        <w:pStyle w:val="ListParagraph"/>
        <w:rPr>
          <w:rFonts w:ascii="Verdana" w:hAnsi="Verdana"/>
          <w:sz w:val="18"/>
          <w:szCs w:val="18"/>
          <w:lang w:val="nl-NL"/>
        </w:rPr>
      </w:pPr>
    </w:p>
    <w:p w14:paraId="76316144" w14:textId="77777777" w:rsidR="007A3E81" w:rsidRPr="0070170F" w:rsidRDefault="007A3E81" w:rsidP="007A3E81">
      <w:pPr>
        <w:pStyle w:val="ListParagraph"/>
        <w:numPr>
          <w:ilvl w:val="0"/>
          <w:numId w:val="21"/>
        </w:numPr>
        <w:spacing w:after="160" w:line="259" w:lineRule="auto"/>
        <w:rPr>
          <w:rFonts w:ascii="Verdana" w:hAnsi="Verdana"/>
          <w:sz w:val="18"/>
          <w:szCs w:val="18"/>
          <w:lang w:val="nl-NL"/>
        </w:rPr>
      </w:pPr>
      <w:r w:rsidRPr="001D5476">
        <w:rPr>
          <w:rFonts w:ascii="Verdana" w:hAnsi="Verdana"/>
          <w:sz w:val="18"/>
          <w:szCs w:val="18"/>
          <w:lang w:val="nl-NL"/>
        </w:rPr>
        <w:t xml:space="preserve">Een gedelegeerde bevoegdheid wordt verleend voor de vaststelling van regels die </w:t>
      </w:r>
      <w:r w:rsidRPr="008C4D20">
        <w:rPr>
          <w:rFonts w:ascii="Verdana" w:hAnsi="Verdana"/>
          <w:sz w:val="18"/>
          <w:szCs w:val="18"/>
          <w:lang w:val="nl-NL"/>
        </w:rPr>
        <w:t xml:space="preserve">aansluiten </w:t>
      </w:r>
      <w:r w:rsidRPr="001D5476">
        <w:rPr>
          <w:rFonts w:ascii="Verdana" w:hAnsi="Verdana"/>
          <w:sz w:val="18"/>
          <w:szCs w:val="18"/>
          <w:lang w:val="nl-NL"/>
        </w:rPr>
        <w:t>bij de in de basiswetgevingshandeling vastgestelde regeling.</w:t>
      </w:r>
      <w:r>
        <w:rPr>
          <w:rFonts w:ascii="Verdana" w:hAnsi="Verdana"/>
          <w:sz w:val="18"/>
          <w:szCs w:val="18"/>
          <w:lang w:val="nl-NL"/>
        </w:rPr>
        <w:t xml:space="preserve">  </w:t>
      </w:r>
      <w:r w:rsidRPr="001D5476">
        <w:rPr>
          <w:rFonts w:ascii="Verdana" w:hAnsi="Verdana"/>
          <w:b/>
          <w:sz w:val="18"/>
          <w:szCs w:val="18"/>
          <w:lang w:val="nl-NL"/>
        </w:rPr>
        <w:t xml:space="preserve">– </w:t>
      </w:r>
      <w:r w:rsidRPr="001D5476">
        <w:rPr>
          <w:rFonts w:ascii="Verdana" w:hAnsi="Verdana"/>
          <w:i/>
          <w:sz w:val="18"/>
          <w:szCs w:val="18"/>
          <w:lang w:val="nl-NL"/>
        </w:rPr>
        <w:t>Zaak C-427/12</w:t>
      </w:r>
    </w:p>
    <w:p w14:paraId="5F6D6955" w14:textId="77777777" w:rsidR="007A3E81" w:rsidRPr="0070170F" w:rsidRDefault="007A3E81" w:rsidP="007A3E81">
      <w:pPr>
        <w:pStyle w:val="ListParagraph"/>
        <w:rPr>
          <w:rFonts w:ascii="Verdana" w:hAnsi="Verdana"/>
          <w:sz w:val="18"/>
          <w:szCs w:val="18"/>
          <w:lang w:val="nl-NL"/>
        </w:rPr>
      </w:pPr>
    </w:p>
    <w:p w14:paraId="036ED6FF" w14:textId="77777777" w:rsidR="007A3E81" w:rsidRPr="00782CFE" w:rsidRDefault="007A3E81" w:rsidP="007A3E81">
      <w:pPr>
        <w:pStyle w:val="ListParagraph"/>
        <w:numPr>
          <w:ilvl w:val="0"/>
          <w:numId w:val="21"/>
        </w:numPr>
        <w:spacing w:after="160" w:line="259" w:lineRule="auto"/>
        <w:rPr>
          <w:rFonts w:ascii="Verdana" w:hAnsi="Verdana"/>
          <w:sz w:val="18"/>
          <w:szCs w:val="18"/>
          <w:lang w:val="nl-NL"/>
        </w:rPr>
      </w:pPr>
      <w:r w:rsidRPr="0070170F">
        <w:rPr>
          <w:rFonts w:ascii="Verdana" w:hAnsi="Verdana"/>
          <w:sz w:val="18"/>
          <w:szCs w:val="18"/>
          <w:lang w:val="nl-NL"/>
        </w:rPr>
        <w:t xml:space="preserve">Voor de rechtmatigheid van de keuze van de Uniewetgever om aan de Commissie een gedelegeerde bevoegdheid toe te kennen, is </w:t>
      </w:r>
      <w:r>
        <w:rPr>
          <w:rFonts w:ascii="Verdana" w:hAnsi="Verdana"/>
          <w:sz w:val="18"/>
          <w:szCs w:val="18"/>
          <w:lang w:val="nl-NL"/>
        </w:rPr>
        <w:t xml:space="preserve">alleen </w:t>
      </w:r>
      <w:r w:rsidRPr="0070170F">
        <w:rPr>
          <w:rFonts w:ascii="Verdana" w:hAnsi="Verdana"/>
          <w:sz w:val="18"/>
          <w:szCs w:val="18"/>
          <w:lang w:val="nl-NL"/>
        </w:rPr>
        <w:t xml:space="preserve">vereist dat </w:t>
      </w:r>
      <w:r>
        <w:rPr>
          <w:rFonts w:ascii="Verdana" w:hAnsi="Verdana"/>
          <w:sz w:val="18"/>
          <w:szCs w:val="18"/>
          <w:lang w:val="nl-NL"/>
        </w:rPr>
        <w:t xml:space="preserve">de </w:t>
      </w:r>
      <w:r w:rsidRPr="0070170F">
        <w:rPr>
          <w:rFonts w:ascii="Verdana" w:hAnsi="Verdana"/>
          <w:sz w:val="18"/>
          <w:szCs w:val="18"/>
          <w:lang w:val="nl-NL"/>
        </w:rPr>
        <w:t xml:space="preserve">vast te stellen handelingen van </w:t>
      </w:r>
      <w:r w:rsidRPr="0070170F">
        <w:rPr>
          <w:rFonts w:ascii="Verdana" w:hAnsi="Verdana"/>
          <w:sz w:val="18"/>
          <w:szCs w:val="18"/>
          <w:u w:val="single"/>
          <w:lang w:val="nl-NL"/>
        </w:rPr>
        <w:t>algemene strekking</w:t>
      </w:r>
      <w:r w:rsidRPr="0070170F">
        <w:rPr>
          <w:rFonts w:ascii="Verdana" w:hAnsi="Verdana"/>
          <w:sz w:val="18"/>
          <w:szCs w:val="18"/>
          <w:lang w:val="nl-NL"/>
        </w:rPr>
        <w:t xml:space="preserve"> zijn en zij </w:t>
      </w:r>
      <w:r w:rsidRPr="0070170F">
        <w:rPr>
          <w:rFonts w:ascii="Verdana" w:hAnsi="Verdana"/>
          <w:sz w:val="18"/>
          <w:szCs w:val="18"/>
          <w:u w:val="single"/>
          <w:lang w:val="nl-NL"/>
        </w:rPr>
        <w:t>niet-essentiële onderdelen</w:t>
      </w:r>
      <w:r w:rsidRPr="0070170F">
        <w:rPr>
          <w:rFonts w:ascii="Verdana" w:hAnsi="Verdana"/>
          <w:sz w:val="18"/>
          <w:szCs w:val="18"/>
          <w:lang w:val="nl-NL"/>
        </w:rPr>
        <w:t xml:space="preserve"> van de wetgevingshandeling </w:t>
      </w:r>
      <w:r w:rsidRPr="0070170F">
        <w:rPr>
          <w:rFonts w:ascii="Verdana" w:hAnsi="Verdana"/>
          <w:sz w:val="18"/>
          <w:szCs w:val="18"/>
          <w:u w:val="single"/>
          <w:lang w:val="nl-NL"/>
        </w:rPr>
        <w:t>aanvullen of wijzigen</w:t>
      </w:r>
      <w:r w:rsidRPr="0070170F">
        <w:rPr>
          <w:rFonts w:ascii="Verdana" w:hAnsi="Verdana"/>
          <w:sz w:val="18"/>
          <w:szCs w:val="18"/>
          <w:lang w:val="nl-NL"/>
        </w:rPr>
        <w:t xml:space="preserve">. </w:t>
      </w:r>
      <w:r w:rsidRPr="0070170F">
        <w:rPr>
          <w:rFonts w:ascii="Verdana" w:hAnsi="Verdana"/>
          <w:b/>
          <w:sz w:val="18"/>
          <w:szCs w:val="18"/>
          <w:lang w:val="nl-NL"/>
        </w:rPr>
        <w:t xml:space="preserve">– </w:t>
      </w:r>
      <w:r w:rsidRPr="0070170F">
        <w:rPr>
          <w:rFonts w:ascii="Verdana" w:hAnsi="Verdana"/>
          <w:i/>
          <w:sz w:val="18"/>
          <w:szCs w:val="18"/>
          <w:lang w:val="nl-NL"/>
        </w:rPr>
        <w:t>Zaak C-88-14</w:t>
      </w:r>
    </w:p>
    <w:p w14:paraId="4E3AA471" w14:textId="77777777" w:rsidR="007A3E81" w:rsidRPr="00782CFE" w:rsidRDefault="007A3E81" w:rsidP="007A3E81">
      <w:pPr>
        <w:pStyle w:val="ListParagraph"/>
        <w:rPr>
          <w:rFonts w:ascii="Verdana" w:hAnsi="Verdana"/>
          <w:sz w:val="18"/>
          <w:szCs w:val="18"/>
          <w:lang w:val="nl-NL"/>
        </w:rPr>
      </w:pPr>
    </w:p>
    <w:p w14:paraId="3AC3588B" w14:textId="77777777" w:rsidR="007A3E81" w:rsidRPr="00B149EB" w:rsidRDefault="007A3E81" w:rsidP="007A3E81">
      <w:pPr>
        <w:pStyle w:val="ListParagraph"/>
        <w:numPr>
          <w:ilvl w:val="0"/>
          <w:numId w:val="21"/>
        </w:numPr>
        <w:spacing w:after="160" w:line="259" w:lineRule="auto"/>
        <w:rPr>
          <w:rFonts w:ascii="Verdana" w:hAnsi="Verdana"/>
          <w:sz w:val="18"/>
          <w:szCs w:val="18"/>
          <w:lang w:val="nl-NL"/>
        </w:rPr>
      </w:pPr>
      <w:r>
        <w:rPr>
          <w:rFonts w:ascii="Verdana" w:hAnsi="Verdana"/>
          <w:sz w:val="18"/>
          <w:szCs w:val="18"/>
          <w:lang w:val="nl-NL"/>
        </w:rPr>
        <w:t>A</w:t>
      </w:r>
      <w:r w:rsidRPr="00782CFE">
        <w:rPr>
          <w:rFonts w:ascii="Verdana" w:hAnsi="Verdana"/>
          <w:sz w:val="18"/>
          <w:szCs w:val="18"/>
          <w:lang w:val="nl-NL"/>
        </w:rPr>
        <w:t xml:space="preserve">rtikel 290, lid 2, eerste alinea, VWEU </w:t>
      </w:r>
      <w:r>
        <w:rPr>
          <w:rFonts w:ascii="Verdana" w:hAnsi="Verdana"/>
          <w:sz w:val="18"/>
          <w:szCs w:val="18"/>
          <w:lang w:val="nl-NL"/>
        </w:rPr>
        <w:t xml:space="preserve">bepaalt </w:t>
      </w:r>
      <w:r w:rsidRPr="00782CFE">
        <w:rPr>
          <w:rFonts w:ascii="Verdana" w:hAnsi="Verdana"/>
          <w:sz w:val="18"/>
          <w:szCs w:val="18"/>
          <w:lang w:val="nl-NL"/>
        </w:rPr>
        <w:t xml:space="preserve">dat in de wetgevingshandelingen </w:t>
      </w:r>
      <w:r w:rsidRPr="00782CFE">
        <w:rPr>
          <w:rFonts w:ascii="Verdana" w:hAnsi="Verdana"/>
          <w:sz w:val="18"/>
          <w:szCs w:val="18"/>
          <w:u w:val="single"/>
          <w:lang w:val="nl-NL"/>
        </w:rPr>
        <w:t>de voorwaarden waaraan de delegatie is onderworpen</w:t>
      </w:r>
      <w:r w:rsidRPr="00782CFE">
        <w:rPr>
          <w:rFonts w:ascii="Verdana" w:hAnsi="Verdana"/>
          <w:sz w:val="18"/>
          <w:szCs w:val="18"/>
          <w:lang w:val="nl-NL"/>
        </w:rPr>
        <w:t xml:space="preserve">, uitdrukkelijk worden vastgesteld. Volgens diezelfde bepaling kunnen dit de volgende voorwaarden zijn: </w:t>
      </w:r>
      <w:r>
        <w:rPr>
          <w:rFonts w:ascii="Verdana" w:hAnsi="Verdana"/>
          <w:sz w:val="18"/>
          <w:szCs w:val="18"/>
          <w:lang w:val="nl-NL"/>
        </w:rPr>
        <w:t xml:space="preserve">1) </w:t>
      </w:r>
      <w:r w:rsidRPr="00782CFE">
        <w:rPr>
          <w:rFonts w:ascii="Verdana" w:hAnsi="Verdana"/>
          <w:sz w:val="18"/>
          <w:szCs w:val="18"/>
          <w:lang w:val="nl-NL"/>
        </w:rPr>
        <w:t>het Parlement of de Raad kan de delegatie intrekken</w:t>
      </w:r>
      <w:r>
        <w:rPr>
          <w:rFonts w:ascii="Verdana" w:hAnsi="Verdana"/>
          <w:sz w:val="18"/>
          <w:szCs w:val="18"/>
          <w:lang w:val="nl-NL"/>
        </w:rPr>
        <w:t>;</w:t>
      </w:r>
      <w:r w:rsidRPr="00782CFE">
        <w:rPr>
          <w:rFonts w:ascii="Verdana" w:hAnsi="Verdana"/>
          <w:sz w:val="18"/>
          <w:szCs w:val="18"/>
          <w:lang w:val="nl-NL"/>
        </w:rPr>
        <w:t xml:space="preserve"> of </w:t>
      </w:r>
      <w:r>
        <w:rPr>
          <w:rFonts w:ascii="Verdana" w:hAnsi="Verdana"/>
          <w:sz w:val="18"/>
          <w:szCs w:val="18"/>
          <w:lang w:val="nl-NL"/>
        </w:rPr>
        <w:t xml:space="preserve">2) </w:t>
      </w:r>
      <w:r w:rsidRPr="00782CFE">
        <w:rPr>
          <w:rFonts w:ascii="Verdana" w:hAnsi="Verdana"/>
          <w:sz w:val="18"/>
          <w:szCs w:val="18"/>
          <w:lang w:val="nl-NL"/>
        </w:rPr>
        <w:t>de gedelegeerde handeling kan pas in werking treden indien het Parlement of de Raad binnen de in de wetgevingshandeling gestelde termijn geen bezwaar heeft aangetekend.</w:t>
      </w:r>
      <w:r>
        <w:rPr>
          <w:rFonts w:ascii="Verdana" w:hAnsi="Verdana"/>
          <w:sz w:val="18"/>
          <w:szCs w:val="18"/>
          <w:lang w:val="nl-NL"/>
        </w:rPr>
        <w:t xml:space="preserve"> – </w:t>
      </w:r>
      <w:r>
        <w:rPr>
          <w:rFonts w:ascii="Verdana" w:hAnsi="Verdana"/>
          <w:i/>
          <w:sz w:val="18"/>
          <w:szCs w:val="18"/>
          <w:lang w:val="nl-NL"/>
        </w:rPr>
        <w:t>Zaak C-286/14</w:t>
      </w:r>
    </w:p>
    <w:p w14:paraId="7328B000" w14:textId="77777777" w:rsidR="007A3E81" w:rsidRPr="00B149EB" w:rsidRDefault="007A3E81" w:rsidP="007A3E81">
      <w:pPr>
        <w:pStyle w:val="ListParagraph"/>
        <w:rPr>
          <w:rFonts w:ascii="Verdana" w:hAnsi="Verdana"/>
          <w:sz w:val="18"/>
          <w:szCs w:val="18"/>
          <w:lang w:val="nl-NL"/>
        </w:rPr>
      </w:pPr>
    </w:p>
    <w:p w14:paraId="7AF4D23A" w14:textId="77777777" w:rsidR="007A3E81" w:rsidRPr="00A83A79" w:rsidRDefault="007A3E81" w:rsidP="007A3E81">
      <w:pPr>
        <w:pStyle w:val="ListParagraph"/>
        <w:numPr>
          <w:ilvl w:val="0"/>
          <w:numId w:val="21"/>
        </w:numPr>
        <w:spacing w:after="160" w:line="259" w:lineRule="auto"/>
        <w:rPr>
          <w:rFonts w:ascii="Verdana" w:hAnsi="Verdana"/>
          <w:sz w:val="18"/>
          <w:szCs w:val="18"/>
          <w:lang w:val="nl-NL"/>
        </w:rPr>
      </w:pPr>
      <w:r w:rsidRPr="00B149EB">
        <w:rPr>
          <w:rFonts w:ascii="Verdana" w:hAnsi="Verdana"/>
          <w:sz w:val="18"/>
          <w:szCs w:val="18"/>
          <w:lang w:val="nl-NL"/>
        </w:rPr>
        <w:t>De twee in art. 290, lid 1, VWEU bedoelde categoriëen „aanvullen of wijzigen” onderscheiden zich duidelijk van elkaar.  De verschillen tussen deze twee categoriën gedelegeerde bevoegdheden verzetten zich ertegen dat aan de Commissie de bevoegdheid wordt verleend om zelf de aard van de aan</w:t>
      </w:r>
      <w:r>
        <w:rPr>
          <w:rFonts w:ascii="Verdana" w:hAnsi="Verdana"/>
          <w:sz w:val="18"/>
          <w:szCs w:val="18"/>
          <w:lang w:val="nl-NL"/>
        </w:rPr>
        <w:t xml:space="preserve"> haar overgedragen bevoegdheid </w:t>
      </w:r>
      <w:r w:rsidRPr="00B149EB">
        <w:rPr>
          <w:rFonts w:ascii="Verdana" w:hAnsi="Verdana"/>
          <w:sz w:val="18"/>
          <w:szCs w:val="18"/>
          <w:lang w:val="nl-NL"/>
        </w:rPr>
        <w:t xml:space="preserve">te bepalen. De Uniewetgever </w:t>
      </w:r>
      <w:r w:rsidRPr="009C03B9">
        <w:rPr>
          <w:rFonts w:ascii="Verdana" w:hAnsi="Verdana"/>
          <w:sz w:val="18"/>
          <w:szCs w:val="18"/>
          <w:u w:val="single"/>
          <w:lang w:val="nl-NL"/>
        </w:rPr>
        <w:t>moet</w:t>
      </w:r>
      <w:r w:rsidRPr="00B149EB">
        <w:rPr>
          <w:rFonts w:ascii="Verdana" w:hAnsi="Verdana"/>
          <w:sz w:val="18"/>
          <w:szCs w:val="18"/>
          <w:lang w:val="nl-NL"/>
        </w:rPr>
        <w:t xml:space="preserve"> daarom, om een transparant wetgevingsproces te waarborgen, de </w:t>
      </w:r>
      <w:r w:rsidRPr="009C03B9">
        <w:rPr>
          <w:rFonts w:ascii="Verdana" w:hAnsi="Verdana"/>
          <w:sz w:val="18"/>
          <w:szCs w:val="18"/>
          <w:u w:val="single"/>
          <w:lang w:val="nl-NL"/>
        </w:rPr>
        <w:t>aard bepalen van de delegatie</w:t>
      </w:r>
      <w:r w:rsidRPr="00B149EB">
        <w:rPr>
          <w:rFonts w:ascii="Verdana" w:hAnsi="Verdana"/>
          <w:sz w:val="18"/>
          <w:szCs w:val="18"/>
          <w:lang w:val="nl-NL"/>
        </w:rPr>
        <w:t xml:space="preserve"> die hij aan de Commissie wil verlenen (m.a.w. duidelijk aangeven of het een bevoegdheid tot wijziging of tot aanvulling van een wetgevingshandeling betreft). </w:t>
      </w:r>
      <w:r w:rsidRPr="00B149EB">
        <w:rPr>
          <w:rFonts w:ascii="Verdana" w:hAnsi="Verdana"/>
          <w:i/>
          <w:sz w:val="18"/>
          <w:szCs w:val="18"/>
          <w:lang w:val="nl-NL"/>
        </w:rPr>
        <w:t>– Zaak C-286/14</w:t>
      </w:r>
    </w:p>
    <w:p w14:paraId="1D32005F" w14:textId="77777777" w:rsidR="007A3E81" w:rsidRPr="00C1444E" w:rsidRDefault="007A3E81" w:rsidP="007A3E81">
      <w:pPr>
        <w:pStyle w:val="ListParagraph"/>
        <w:ind w:left="1069"/>
        <w:rPr>
          <w:rFonts w:ascii="Verdana" w:hAnsi="Verdana"/>
          <w:sz w:val="18"/>
          <w:szCs w:val="18"/>
          <w:lang w:val="nl-NL"/>
        </w:rPr>
      </w:pPr>
    </w:p>
    <w:p w14:paraId="2244F562" w14:textId="77777777" w:rsidR="007A3E81" w:rsidRPr="00C1444E" w:rsidRDefault="007A3E81" w:rsidP="007A3E81">
      <w:pPr>
        <w:pStyle w:val="ListParagraph"/>
        <w:rPr>
          <w:rFonts w:ascii="Verdana" w:hAnsi="Verdana"/>
          <w:sz w:val="18"/>
          <w:szCs w:val="18"/>
          <w:lang w:val="nl-NL"/>
        </w:rPr>
      </w:pPr>
    </w:p>
    <w:p w14:paraId="4A868545" w14:textId="77777777" w:rsidR="007A3E81" w:rsidRPr="006F4133" w:rsidRDefault="007A3E81" w:rsidP="007A3E81">
      <w:pPr>
        <w:pStyle w:val="ListParagraph"/>
        <w:numPr>
          <w:ilvl w:val="0"/>
          <w:numId w:val="24"/>
        </w:numPr>
        <w:spacing w:after="160" w:line="259" w:lineRule="auto"/>
        <w:rPr>
          <w:rFonts w:ascii="Verdana" w:hAnsi="Verdana"/>
          <w:b/>
          <w:i/>
          <w:sz w:val="18"/>
          <w:szCs w:val="18"/>
          <w:lang w:val="nl-NL"/>
        </w:rPr>
      </w:pPr>
      <w:r w:rsidRPr="006F4133">
        <w:rPr>
          <w:rFonts w:ascii="Verdana" w:hAnsi="Verdana"/>
          <w:b/>
          <w:i/>
          <w:sz w:val="18"/>
          <w:szCs w:val="18"/>
          <w:lang w:val="nl-NL"/>
        </w:rPr>
        <w:t>Wijzigen</w:t>
      </w:r>
    </w:p>
    <w:p w14:paraId="25B38BA6" w14:textId="77777777" w:rsidR="007A3E81" w:rsidRPr="009224B7" w:rsidRDefault="007A3E81" w:rsidP="007A3E81">
      <w:pPr>
        <w:pStyle w:val="ListParagraph"/>
        <w:rPr>
          <w:rFonts w:ascii="Verdana" w:hAnsi="Verdana"/>
          <w:b/>
          <w:i/>
          <w:sz w:val="18"/>
          <w:szCs w:val="18"/>
          <w:u w:val="single"/>
          <w:lang w:val="nl-NL"/>
        </w:rPr>
      </w:pPr>
    </w:p>
    <w:p w14:paraId="74012223" w14:textId="77777777" w:rsidR="007A3E81" w:rsidRDefault="007A3E81" w:rsidP="007A3E81">
      <w:pPr>
        <w:pStyle w:val="ListParagraph"/>
        <w:numPr>
          <w:ilvl w:val="0"/>
          <w:numId w:val="23"/>
        </w:numPr>
        <w:spacing w:after="160" w:line="259" w:lineRule="auto"/>
        <w:rPr>
          <w:rFonts w:ascii="Verdana" w:hAnsi="Verdana"/>
          <w:sz w:val="18"/>
          <w:szCs w:val="18"/>
          <w:lang w:val="nl-NL"/>
        </w:rPr>
      </w:pPr>
      <w:r w:rsidRPr="00E5111D">
        <w:rPr>
          <w:rFonts w:ascii="Verdana" w:hAnsi="Verdana"/>
          <w:sz w:val="18"/>
          <w:szCs w:val="18"/>
          <w:lang w:val="nl-NL"/>
        </w:rPr>
        <w:t xml:space="preserve">De Uniewetgever kan de Commissie alleen </w:t>
      </w:r>
      <w:r w:rsidRPr="00E5111D">
        <w:rPr>
          <w:rFonts w:ascii="Verdana" w:hAnsi="Verdana"/>
          <w:sz w:val="18"/>
          <w:szCs w:val="18"/>
          <w:u w:val="single"/>
          <w:lang w:val="nl-NL"/>
        </w:rPr>
        <w:t>via delegatie</w:t>
      </w:r>
      <w:r>
        <w:rPr>
          <w:rFonts w:ascii="Verdana" w:hAnsi="Verdana"/>
          <w:sz w:val="18"/>
          <w:szCs w:val="18"/>
          <w:lang w:val="nl-NL"/>
        </w:rPr>
        <w:t xml:space="preserve"> </w:t>
      </w:r>
      <w:r w:rsidRPr="00E5111D">
        <w:rPr>
          <w:rFonts w:ascii="Verdana" w:hAnsi="Verdana"/>
          <w:sz w:val="18"/>
          <w:szCs w:val="18"/>
          <w:lang w:val="nl-NL"/>
        </w:rPr>
        <w:t xml:space="preserve">een bevoegdheid toekennen om de </w:t>
      </w:r>
      <w:r w:rsidRPr="00E5111D">
        <w:rPr>
          <w:rFonts w:ascii="Verdana" w:hAnsi="Verdana"/>
          <w:sz w:val="18"/>
          <w:szCs w:val="18"/>
          <w:u w:val="single"/>
          <w:lang w:val="nl-NL"/>
        </w:rPr>
        <w:t>normatieve inhoud</w:t>
      </w:r>
      <w:r w:rsidRPr="00E5111D">
        <w:rPr>
          <w:rFonts w:ascii="Verdana" w:hAnsi="Verdana"/>
          <w:sz w:val="18"/>
          <w:szCs w:val="18"/>
          <w:lang w:val="nl-NL"/>
        </w:rPr>
        <w:t xml:space="preserve"> van een wetgevingshandeling te wijzigen</w:t>
      </w:r>
      <w:r>
        <w:rPr>
          <w:rFonts w:ascii="Verdana" w:hAnsi="Verdana"/>
          <w:sz w:val="18"/>
          <w:szCs w:val="18"/>
          <w:lang w:val="nl-NL"/>
        </w:rPr>
        <w:t>.</w:t>
      </w:r>
      <w:r w:rsidRPr="00C1444E">
        <w:rPr>
          <w:rFonts w:ascii="Verdana" w:hAnsi="Verdana"/>
          <w:i/>
          <w:sz w:val="18"/>
          <w:szCs w:val="18"/>
          <w:lang w:val="nl-NL"/>
        </w:rPr>
        <w:t xml:space="preserve"> </w:t>
      </w:r>
      <w:r>
        <w:rPr>
          <w:rFonts w:ascii="Verdana" w:hAnsi="Verdana"/>
          <w:i/>
          <w:sz w:val="18"/>
          <w:szCs w:val="18"/>
          <w:lang w:val="nl-NL"/>
        </w:rPr>
        <w:t>– Zaak C-88/14</w:t>
      </w:r>
    </w:p>
    <w:p w14:paraId="6A8799D0" w14:textId="77777777" w:rsidR="007A3E81" w:rsidRDefault="007A3E81" w:rsidP="007A3E81">
      <w:pPr>
        <w:pStyle w:val="ListParagraph"/>
        <w:rPr>
          <w:rFonts w:ascii="Verdana" w:hAnsi="Verdana"/>
          <w:sz w:val="18"/>
          <w:szCs w:val="18"/>
          <w:lang w:val="nl-NL"/>
        </w:rPr>
      </w:pPr>
    </w:p>
    <w:p w14:paraId="6F24BF90" w14:textId="77777777" w:rsidR="007A3E81" w:rsidRDefault="007A3E81" w:rsidP="007A3E81">
      <w:pPr>
        <w:pStyle w:val="ListParagraph"/>
        <w:numPr>
          <w:ilvl w:val="0"/>
          <w:numId w:val="23"/>
        </w:numPr>
        <w:spacing w:after="160" w:line="259" w:lineRule="auto"/>
        <w:rPr>
          <w:rFonts w:ascii="Verdana" w:hAnsi="Verdana"/>
          <w:sz w:val="18"/>
          <w:szCs w:val="18"/>
          <w:lang w:val="nl-NL"/>
        </w:rPr>
      </w:pPr>
      <w:r>
        <w:rPr>
          <w:rFonts w:ascii="Verdana" w:hAnsi="Verdana"/>
          <w:sz w:val="18"/>
          <w:szCs w:val="18"/>
          <w:lang w:val="nl-NL"/>
        </w:rPr>
        <w:t xml:space="preserve">Ook de </w:t>
      </w:r>
      <w:r w:rsidRPr="00373B2E">
        <w:rPr>
          <w:rFonts w:ascii="Verdana" w:hAnsi="Verdana"/>
          <w:sz w:val="18"/>
          <w:szCs w:val="18"/>
          <w:u w:val="single"/>
          <w:lang w:val="nl-NL"/>
        </w:rPr>
        <w:t>invoeging van een voetnoot in een bijlage</w:t>
      </w:r>
      <w:r>
        <w:rPr>
          <w:rFonts w:ascii="Verdana" w:hAnsi="Verdana"/>
          <w:sz w:val="18"/>
          <w:szCs w:val="18"/>
          <w:lang w:val="nl-NL"/>
        </w:rPr>
        <w:t xml:space="preserve"> bij een basishandeling, getuigt van de wil van de Uniewetgever om </w:t>
      </w:r>
      <w:r w:rsidRPr="00373B2E">
        <w:rPr>
          <w:rFonts w:ascii="Verdana" w:hAnsi="Verdana"/>
          <w:sz w:val="18"/>
          <w:szCs w:val="18"/>
          <w:u w:val="single"/>
          <w:lang w:val="nl-NL"/>
        </w:rPr>
        <w:t>de handeling op te nemen</w:t>
      </w:r>
      <w:r>
        <w:rPr>
          <w:rFonts w:ascii="Verdana" w:hAnsi="Verdana"/>
          <w:sz w:val="18"/>
          <w:szCs w:val="18"/>
          <w:lang w:val="nl-NL"/>
        </w:rPr>
        <w:t xml:space="preserve"> </w:t>
      </w:r>
      <w:r>
        <w:rPr>
          <w:rFonts w:ascii="Verdana" w:hAnsi="Verdana"/>
          <w:sz w:val="18"/>
          <w:szCs w:val="18"/>
          <w:u w:val="single"/>
          <w:lang w:val="nl-NL"/>
        </w:rPr>
        <w:t>in het corpus van de basishandeling,</w:t>
      </w:r>
      <w:r>
        <w:rPr>
          <w:rFonts w:ascii="Verdana" w:hAnsi="Verdana"/>
          <w:sz w:val="18"/>
          <w:szCs w:val="18"/>
          <w:lang w:val="nl-NL"/>
        </w:rPr>
        <w:t xml:space="preserve"> en is dus een wijziging van de normatieve inhoud van een wetgevingshandeling in de zin van art. 290 VWEU.</w:t>
      </w:r>
      <w:r w:rsidRPr="00C1444E">
        <w:rPr>
          <w:rFonts w:ascii="Verdana" w:hAnsi="Verdana"/>
          <w:i/>
          <w:sz w:val="18"/>
          <w:szCs w:val="18"/>
          <w:lang w:val="nl-NL"/>
        </w:rPr>
        <w:t xml:space="preserve"> </w:t>
      </w:r>
      <w:r>
        <w:rPr>
          <w:rFonts w:ascii="Verdana" w:hAnsi="Verdana"/>
          <w:i/>
          <w:sz w:val="18"/>
          <w:szCs w:val="18"/>
          <w:lang w:val="nl-NL"/>
        </w:rPr>
        <w:t>– Zaak C-88/14</w:t>
      </w:r>
    </w:p>
    <w:p w14:paraId="6FD5F2F1" w14:textId="77777777" w:rsidR="007A3E81" w:rsidRPr="00373B2E" w:rsidRDefault="007A3E81" w:rsidP="007A3E81">
      <w:pPr>
        <w:pStyle w:val="ListParagraph"/>
        <w:rPr>
          <w:rFonts w:ascii="Verdana" w:hAnsi="Verdana"/>
          <w:sz w:val="18"/>
          <w:szCs w:val="18"/>
          <w:lang w:val="nl-NL"/>
        </w:rPr>
      </w:pPr>
    </w:p>
    <w:p w14:paraId="7DD5FCA9" w14:textId="77777777" w:rsidR="007A3E81" w:rsidRPr="00B149EB" w:rsidRDefault="007A3E81" w:rsidP="007A3E81">
      <w:pPr>
        <w:pStyle w:val="ListParagraph"/>
        <w:numPr>
          <w:ilvl w:val="0"/>
          <w:numId w:val="23"/>
        </w:numPr>
        <w:spacing w:after="160" w:line="259" w:lineRule="auto"/>
        <w:rPr>
          <w:rFonts w:ascii="Verdana" w:hAnsi="Verdana"/>
          <w:sz w:val="18"/>
          <w:szCs w:val="18"/>
          <w:lang w:val="nl-NL"/>
        </w:rPr>
      </w:pPr>
      <w:r>
        <w:rPr>
          <w:rFonts w:ascii="Verdana" w:hAnsi="Verdana"/>
          <w:sz w:val="18"/>
          <w:szCs w:val="18"/>
          <w:lang w:val="nl-NL"/>
        </w:rPr>
        <w:t xml:space="preserve">Eventuele moeilijkheden die voortvloeien uit de eigenschappen van een bevoegdheidsdelegatie, zoals de beperkte duur ervan, de mogelijke herziening ervan en de bevoegdheid van het Parlement en de Raad om bezaar te maken zijn </w:t>
      </w:r>
      <w:r w:rsidRPr="009C03B9">
        <w:rPr>
          <w:rFonts w:ascii="Verdana" w:hAnsi="Verdana"/>
          <w:sz w:val="18"/>
          <w:szCs w:val="18"/>
          <w:u w:val="single"/>
          <w:lang w:val="nl-NL"/>
        </w:rPr>
        <w:t>niet relevant</w:t>
      </w:r>
      <w:r>
        <w:rPr>
          <w:rFonts w:ascii="Verdana" w:hAnsi="Verdana"/>
          <w:sz w:val="18"/>
          <w:szCs w:val="18"/>
          <w:lang w:val="nl-NL"/>
        </w:rPr>
        <w:t xml:space="preserve"> voor de vraag of een aan de Commissie toegekende bevoegdheid beoogt de normatieve inhoud van een wetgevingshandeling te wijzigen. </w:t>
      </w:r>
      <w:r>
        <w:rPr>
          <w:rFonts w:ascii="Verdana" w:hAnsi="Verdana"/>
          <w:i/>
          <w:sz w:val="18"/>
          <w:szCs w:val="18"/>
          <w:lang w:val="nl-NL"/>
        </w:rPr>
        <w:t>– Zaak C-88/14</w:t>
      </w:r>
    </w:p>
    <w:p w14:paraId="154ADC01" w14:textId="77777777" w:rsidR="007A3E81" w:rsidRPr="00B149EB" w:rsidRDefault="007A3E81" w:rsidP="007A3E81">
      <w:pPr>
        <w:pStyle w:val="ListParagraph"/>
        <w:rPr>
          <w:rFonts w:ascii="Verdana" w:hAnsi="Verdana"/>
          <w:sz w:val="18"/>
          <w:szCs w:val="18"/>
          <w:lang w:val="nl-NL"/>
        </w:rPr>
      </w:pPr>
    </w:p>
    <w:p w14:paraId="73E6C889" w14:textId="77777777" w:rsidR="007A3E81" w:rsidRPr="00A83A79" w:rsidRDefault="007A3E81" w:rsidP="007A3E81">
      <w:pPr>
        <w:pStyle w:val="ListParagraph"/>
        <w:numPr>
          <w:ilvl w:val="0"/>
          <w:numId w:val="23"/>
        </w:numPr>
        <w:spacing w:after="160" w:line="259" w:lineRule="auto"/>
        <w:rPr>
          <w:rFonts w:ascii="Verdana" w:hAnsi="Verdana"/>
          <w:sz w:val="18"/>
          <w:szCs w:val="18"/>
          <w:lang w:val="nl-NL"/>
        </w:rPr>
      </w:pPr>
      <w:r w:rsidRPr="00B149EB">
        <w:rPr>
          <w:rFonts w:ascii="Verdana" w:hAnsi="Verdana"/>
          <w:sz w:val="18"/>
          <w:szCs w:val="18"/>
          <w:lang w:val="nl-NL"/>
        </w:rPr>
        <w:t>De delegatie van een bevoegdheid om een wetgevingshandeling „te wijzigen” strekt er toe de Commissie te machtigen om niet</w:t>
      </w:r>
      <w:r w:rsidRPr="00B149EB">
        <w:rPr>
          <w:rFonts w:ascii="Verdana" w:hAnsi="Verdana"/>
          <w:sz w:val="18"/>
          <w:szCs w:val="18"/>
          <w:lang w:val="nl-NL"/>
        </w:rPr>
        <w:noBreakHyphen/>
        <w:t xml:space="preserve">essentiële onderdelen die door de wetgever in die handeling zijn vastgesteld, </w:t>
      </w:r>
      <w:r w:rsidRPr="00B149EB">
        <w:rPr>
          <w:rFonts w:ascii="Verdana" w:hAnsi="Verdana"/>
          <w:sz w:val="18"/>
          <w:szCs w:val="18"/>
          <w:u w:val="single"/>
          <w:lang w:val="nl-NL"/>
        </w:rPr>
        <w:t>te amenderen of in te trekken</w:t>
      </w:r>
      <w:r w:rsidRPr="00B149EB">
        <w:rPr>
          <w:rFonts w:ascii="Verdana" w:hAnsi="Verdana"/>
          <w:sz w:val="18"/>
          <w:szCs w:val="18"/>
          <w:lang w:val="nl-NL"/>
        </w:rPr>
        <w:t>.</w:t>
      </w:r>
      <w:r w:rsidRPr="00B149EB">
        <w:rPr>
          <w:rFonts w:ascii="Verdana" w:hAnsi="Verdana"/>
          <w:i/>
          <w:sz w:val="18"/>
          <w:szCs w:val="18"/>
          <w:lang w:val="nl-NL"/>
        </w:rPr>
        <w:t>– Zaak C-286/14</w:t>
      </w:r>
    </w:p>
    <w:p w14:paraId="77A8161E" w14:textId="77777777" w:rsidR="007A3E81" w:rsidRPr="00A83A79" w:rsidRDefault="007A3E81" w:rsidP="007A3E81">
      <w:pPr>
        <w:pStyle w:val="ListParagraph"/>
        <w:rPr>
          <w:rFonts w:ascii="Verdana" w:hAnsi="Verdana"/>
          <w:sz w:val="18"/>
          <w:szCs w:val="18"/>
          <w:lang w:val="nl-NL"/>
        </w:rPr>
      </w:pPr>
    </w:p>
    <w:p w14:paraId="066581E6" w14:textId="77777777" w:rsidR="007A3E81" w:rsidRPr="00D660FB" w:rsidRDefault="007A3E81" w:rsidP="007A3E81">
      <w:pPr>
        <w:pStyle w:val="ListParagraph"/>
        <w:ind w:left="1069"/>
        <w:rPr>
          <w:rFonts w:ascii="Verdana" w:hAnsi="Verdana"/>
          <w:sz w:val="18"/>
          <w:szCs w:val="18"/>
          <w:lang w:val="nl-NL"/>
        </w:rPr>
      </w:pPr>
    </w:p>
    <w:p w14:paraId="7F3517E9" w14:textId="77777777" w:rsidR="007A3E81" w:rsidRPr="00D660FB" w:rsidRDefault="007A3E81" w:rsidP="007A3E81">
      <w:pPr>
        <w:pStyle w:val="ListParagraph"/>
        <w:ind w:left="1211"/>
        <w:rPr>
          <w:rFonts w:ascii="Verdana" w:hAnsi="Verdana"/>
          <w:sz w:val="18"/>
          <w:szCs w:val="18"/>
          <w:lang w:val="nl-NL"/>
        </w:rPr>
      </w:pPr>
    </w:p>
    <w:p w14:paraId="32E3512A" w14:textId="77777777" w:rsidR="007A3E81" w:rsidRDefault="007A3E81" w:rsidP="007A3E81">
      <w:pPr>
        <w:pStyle w:val="ListParagraph"/>
        <w:numPr>
          <w:ilvl w:val="0"/>
          <w:numId w:val="24"/>
        </w:numPr>
        <w:spacing w:after="160" w:line="259" w:lineRule="auto"/>
        <w:rPr>
          <w:rFonts w:ascii="Verdana" w:hAnsi="Verdana"/>
          <w:b/>
          <w:i/>
          <w:sz w:val="18"/>
          <w:szCs w:val="18"/>
          <w:lang w:val="nl-NL"/>
        </w:rPr>
      </w:pPr>
      <w:r w:rsidRPr="00B149EB">
        <w:rPr>
          <w:rFonts w:ascii="Verdana" w:hAnsi="Verdana"/>
          <w:b/>
          <w:i/>
          <w:sz w:val="18"/>
          <w:szCs w:val="18"/>
          <w:lang w:val="nl-NL"/>
        </w:rPr>
        <w:t>Aanvullen</w:t>
      </w:r>
    </w:p>
    <w:p w14:paraId="55AD7420" w14:textId="77777777" w:rsidR="007A3E81" w:rsidRPr="00B149EB" w:rsidRDefault="007A3E81" w:rsidP="007A3E81">
      <w:pPr>
        <w:pStyle w:val="ListParagraph"/>
        <w:ind w:left="1211"/>
        <w:rPr>
          <w:rFonts w:ascii="Verdana" w:hAnsi="Verdana"/>
          <w:b/>
          <w:i/>
          <w:sz w:val="18"/>
          <w:szCs w:val="18"/>
          <w:lang w:val="nl-NL"/>
        </w:rPr>
      </w:pPr>
    </w:p>
    <w:p w14:paraId="7A4CCE7B" w14:textId="77777777" w:rsidR="007A3E81" w:rsidRPr="009C03B9" w:rsidRDefault="007A3E81" w:rsidP="007A3E81">
      <w:pPr>
        <w:pStyle w:val="ListParagraph"/>
        <w:numPr>
          <w:ilvl w:val="0"/>
          <w:numId w:val="27"/>
        </w:numPr>
        <w:spacing w:after="160" w:line="259" w:lineRule="auto"/>
        <w:rPr>
          <w:rFonts w:ascii="Verdana" w:hAnsi="Verdana"/>
          <w:sz w:val="18"/>
          <w:szCs w:val="18"/>
          <w:lang w:val="nl-NL"/>
        </w:rPr>
      </w:pPr>
      <w:r w:rsidRPr="009C03B9">
        <w:rPr>
          <w:rFonts w:ascii="Verdana" w:hAnsi="Verdana"/>
          <w:sz w:val="18"/>
          <w:szCs w:val="18"/>
          <w:lang w:val="nl-NL"/>
        </w:rPr>
        <w:t xml:space="preserve">De delegatie van een bevoegdheid om een wetgevingshandeling „aan te vullen” strekt er slechts toe de Commissie te machtigen om </w:t>
      </w:r>
      <w:r w:rsidRPr="009C03B9">
        <w:rPr>
          <w:rFonts w:ascii="Verdana" w:hAnsi="Verdana"/>
          <w:sz w:val="18"/>
          <w:szCs w:val="18"/>
          <w:u w:val="single"/>
          <w:lang w:val="nl-NL"/>
        </w:rPr>
        <w:t>die handeling te concretiseren</w:t>
      </w:r>
      <w:r w:rsidRPr="009C03B9">
        <w:rPr>
          <w:rFonts w:ascii="Verdana" w:hAnsi="Verdana"/>
          <w:sz w:val="18"/>
          <w:szCs w:val="18"/>
          <w:lang w:val="nl-NL"/>
        </w:rPr>
        <w:t xml:space="preserve">. Wanneer de Commissie een dergelijke bevoegdheid uitoefent, is haar mandaat ertoe beperkt, met inachtneming van </w:t>
      </w:r>
      <w:r>
        <w:rPr>
          <w:rFonts w:ascii="Verdana" w:hAnsi="Verdana"/>
          <w:sz w:val="18"/>
          <w:szCs w:val="18"/>
          <w:lang w:val="nl-NL"/>
        </w:rPr>
        <w:t>alle artikelen uit het basisbesluit</w:t>
      </w:r>
      <w:r w:rsidRPr="009C03B9">
        <w:rPr>
          <w:rFonts w:ascii="Verdana" w:hAnsi="Verdana"/>
          <w:sz w:val="18"/>
          <w:szCs w:val="18"/>
          <w:lang w:val="nl-NL"/>
        </w:rPr>
        <w:t>, de niet</w:t>
      </w:r>
      <w:r w:rsidRPr="009C03B9">
        <w:rPr>
          <w:rFonts w:ascii="Verdana" w:hAnsi="Verdana"/>
          <w:sz w:val="18"/>
          <w:szCs w:val="18"/>
          <w:lang w:val="nl-NL"/>
        </w:rPr>
        <w:noBreakHyphen/>
        <w:t xml:space="preserve">essentiële onderdelen van de betrokken regeling die door de wetgever niet nader zijn bepaald, gedetailleerd uit te werken. </w:t>
      </w:r>
      <w:r w:rsidRPr="005E2A75">
        <w:rPr>
          <w:rFonts w:ascii="Verdana" w:hAnsi="Verdana"/>
          <w:i/>
          <w:sz w:val="18"/>
          <w:szCs w:val="18"/>
          <w:lang w:val="nl-NL"/>
        </w:rPr>
        <w:t>– Zaak C-286/14</w:t>
      </w:r>
    </w:p>
    <w:p w14:paraId="6F9A433C" w14:textId="77777777" w:rsidR="007A3E81" w:rsidRPr="009C03B9" w:rsidRDefault="007A3E81" w:rsidP="007A3E81">
      <w:pPr>
        <w:pStyle w:val="ListParagraph"/>
        <w:ind w:left="1069"/>
        <w:rPr>
          <w:rFonts w:ascii="Verdana" w:hAnsi="Verdana"/>
          <w:sz w:val="18"/>
          <w:szCs w:val="18"/>
          <w:lang w:val="nl-NL"/>
        </w:rPr>
      </w:pPr>
    </w:p>
    <w:p w14:paraId="0C124D0F" w14:textId="77777777" w:rsidR="007A3E81" w:rsidRPr="004E760C" w:rsidRDefault="007A3E81" w:rsidP="007A3E81">
      <w:pPr>
        <w:pStyle w:val="ListParagraph"/>
        <w:numPr>
          <w:ilvl w:val="0"/>
          <w:numId w:val="23"/>
        </w:numPr>
        <w:spacing w:after="160" w:line="259" w:lineRule="auto"/>
        <w:rPr>
          <w:rFonts w:ascii="Verdana" w:hAnsi="Verdana"/>
          <w:i/>
          <w:sz w:val="18"/>
          <w:szCs w:val="18"/>
          <w:lang w:val="nl-NL"/>
        </w:rPr>
      </w:pPr>
      <w:r w:rsidRPr="009C03B9">
        <w:rPr>
          <w:rFonts w:ascii="Verdana" w:hAnsi="Verdana"/>
          <w:sz w:val="18"/>
          <w:szCs w:val="18"/>
          <w:lang w:val="nl-NL"/>
        </w:rPr>
        <w:t xml:space="preserve">Bij de uitoefening van een bevoegdheid om een wetgevingshandeling “aan te vullen” mag de Commissie geen onderdeel aan de tekst zelf van die handeling toevoegen. </w:t>
      </w:r>
      <w:r w:rsidRPr="004E760C">
        <w:rPr>
          <w:rFonts w:ascii="Verdana" w:hAnsi="Verdana"/>
          <w:i/>
          <w:sz w:val="18"/>
          <w:szCs w:val="18"/>
          <w:lang w:val="nl-NL"/>
        </w:rPr>
        <w:t>– Zaak C-286/14</w:t>
      </w:r>
    </w:p>
    <w:p w14:paraId="35230075" w14:textId="77777777" w:rsidR="007A3E81" w:rsidRPr="009C03B9" w:rsidRDefault="007A3E81" w:rsidP="007A3E81">
      <w:pPr>
        <w:pStyle w:val="ListParagraph"/>
        <w:rPr>
          <w:rFonts w:ascii="Verdana" w:hAnsi="Verdana"/>
          <w:sz w:val="18"/>
          <w:szCs w:val="18"/>
          <w:lang w:val="nl-NL"/>
        </w:rPr>
      </w:pPr>
    </w:p>
    <w:p w14:paraId="1AD55156" w14:textId="77777777" w:rsidR="007A3E81" w:rsidRPr="009C03B9" w:rsidRDefault="007A3E81" w:rsidP="007A3E81">
      <w:pPr>
        <w:pStyle w:val="ListParagraph"/>
        <w:numPr>
          <w:ilvl w:val="0"/>
          <w:numId w:val="23"/>
        </w:numPr>
        <w:spacing w:after="160" w:line="259" w:lineRule="auto"/>
        <w:rPr>
          <w:rFonts w:ascii="Verdana" w:hAnsi="Verdana"/>
          <w:sz w:val="18"/>
          <w:szCs w:val="18"/>
          <w:lang w:val="nl-NL"/>
        </w:rPr>
      </w:pPr>
      <w:r w:rsidRPr="009C03B9">
        <w:rPr>
          <w:rFonts w:ascii="Verdana" w:hAnsi="Verdana"/>
          <w:sz w:val="18"/>
          <w:szCs w:val="18"/>
          <w:lang w:val="nl-NL"/>
        </w:rPr>
        <w:t>Voor de uitoefening van een gedelegeerde bevoegdheid om een wetgevingshandeling “aan te vullen”, moet de Commissie dus een afzonderlijke handeling vaststellen (die de wetgevingshandeling niet formeel wijzigt).</w:t>
      </w:r>
      <w:r w:rsidRPr="009C03B9">
        <w:rPr>
          <w:rFonts w:ascii="Verdana" w:hAnsi="Verdana"/>
          <w:i/>
          <w:sz w:val="18"/>
          <w:szCs w:val="18"/>
          <w:lang w:val="nl-NL"/>
        </w:rPr>
        <w:t>– Zaak C-286/14</w:t>
      </w:r>
    </w:p>
    <w:p w14:paraId="049E1900" w14:textId="77777777" w:rsidR="007A3E81" w:rsidRPr="009E516D" w:rsidRDefault="007A3E81" w:rsidP="007A3E81">
      <w:pPr>
        <w:pStyle w:val="c01pointnumerotealtn"/>
        <w:numPr>
          <w:ilvl w:val="0"/>
          <w:numId w:val="23"/>
        </w:numPr>
        <w:rPr>
          <w:rFonts w:ascii="Verdana" w:hAnsi="Verdana"/>
          <w:sz w:val="18"/>
          <w:szCs w:val="18"/>
        </w:rPr>
      </w:pPr>
      <w:r w:rsidRPr="009E516D">
        <w:rPr>
          <w:rFonts w:ascii="Verdana" w:hAnsi="Verdana"/>
          <w:sz w:val="18"/>
          <w:szCs w:val="18"/>
        </w:rPr>
        <w:t xml:space="preserve">De Commissie kan een gedelegeerde handeling die een basishandeling aanvult wijzigen (zonder de basishandeling zelf te hoeven wijzigen) </w:t>
      </w:r>
      <w:r w:rsidRPr="009E516D">
        <w:rPr>
          <w:rFonts w:ascii="Verdana" w:hAnsi="Verdana"/>
          <w:i/>
          <w:sz w:val="18"/>
          <w:szCs w:val="18"/>
        </w:rPr>
        <w:t>- Zaak C-286/14</w:t>
      </w:r>
    </w:p>
    <w:p w14:paraId="4031D6CA" w14:textId="77777777" w:rsidR="007A3E81" w:rsidRPr="001D5476" w:rsidRDefault="007A3E81" w:rsidP="007A3E81">
      <w:pPr>
        <w:pStyle w:val="ListParagraph"/>
        <w:numPr>
          <w:ilvl w:val="0"/>
          <w:numId w:val="20"/>
        </w:numPr>
        <w:spacing w:after="160" w:line="259" w:lineRule="auto"/>
        <w:rPr>
          <w:rFonts w:ascii="Verdana" w:hAnsi="Verdana"/>
          <w:b/>
          <w:sz w:val="18"/>
          <w:szCs w:val="18"/>
          <w:lang w:val="nl-NL"/>
        </w:rPr>
      </w:pPr>
      <w:r w:rsidRPr="001D5476">
        <w:rPr>
          <w:rFonts w:ascii="Verdana" w:hAnsi="Verdana"/>
          <w:b/>
          <w:sz w:val="18"/>
          <w:szCs w:val="18"/>
          <w:lang w:val="nl-NL"/>
        </w:rPr>
        <w:t>Uitvoering</w:t>
      </w:r>
      <w:r>
        <w:rPr>
          <w:rFonts w:ascii="Verdana" w:hAnsi="Verdana"/>
          <w:b/>
          <w:sz w:val="18"/>
          <w:szCs w:val="18"/>
          <w:lang w:val="nl-NL"/>
        </w:rPr>
        <w:t xml:space="preserve"> (artikel 291 VWEU)</w:t>
      </w:r>
    </w:p>
    <w:p w14:paraId="5309C94A" w14:textId="77777777" w:rsidR="007A3E81" w:rsidRPr="001D5476" w:rsidRDefault="007A3E81" w:rsidP="007A3E81">
      <w:pPr>
        <w:pStyle w:val="ListParagraph"/>
        <w:rPr>
          <w:rFonts w:ascii="Verdana" w:hAnsi="Verdana"/>
          <w:sz w:val="18"/>
          <w:szCs w:val="18"/>
          <w:lang w:val="nl-NL"/>
        </w:rPr>
      </w:pPr>
    </w:p>
    <w:p w14:paraId="397C07C8" w14:textId="77777777" w:rsidR="007A3E81" w:rsidRPr="00531080" w:rsidRDefault="007A3E81" w:rsidP="007A3E81">
      <w:pPr>
        <w:pStyle w:val="ListParagraph"/>
        <w:numPr>
          <w:ilvl w:val="0"/>
          <w:numId w:val="21"/>
        </w:numPr>
        <w:spacing w:after="160" w:line="259" w:lineRule="auto"/>
        <w:rPr>
          <w:rFonts w:ascii="Verdana" w:hAnsi="Verdana"/>
          <w:sz w:val="18"/>
          <w:szCs w:val="18"/>
          <w:lang w:val="nl-NL"/>
        </w:rPr>
      </w:pPr>
      <w:r w:rsidRPr="005F176D">
        <w:rPr>
          <w:rFonts w:ascii="Verdana" w:hAnsi="Verdana"/>
          <w:sz w:val="18"/>
          <w:szCs w:val="18"/>
          <w:lang w:val="nl-NL"/>
        </w:rPr>
        <w:t xml:space="preserve">Wanneer de Uniewetgever de Commissie een </w:t>
      </w:r>
      <w:r w:rsidRPr="0070170F">
        <w:rPr>
          <w:rFonts w:ascii="Verdana" w:hAnsi="Verdana"/>
          <w:b/>
          <w:sz w:val="18"/>
          <w:szCs w:val="18"/>
          <w:lang w:val="nl-NL"/>
        </w:rPr>
        <w:t xml:space="preserve">uitvoeringsbevoegdheid </w:t>
      </w:r>
      <w:r w:rsidRPr="005F176D">
        <w:rPr>
          <w:rFonts w:ascii="Verdana" w:hAnsi="Verdana"/>
          <w:sz w:val="18"/>
          <w:szCs w:val="18"/>
          <w:lang w:val="nl-NL"/>
        </w:rPr>
        <w:t xml:space="preserve">verleent, gaat het om de </w:t>
      </w:r>
      <w:r w:rsidRPr="0070170F">
        <w:rPr>
          <w:rStyle w:val="Emphasis"/>
          <w:rFonts w:ascii="Verdana" w:hAnsi="Verdana"/>
          <w:sz w:val="18"/>
          <w:szCs w:val="18"/>
          <w:u w:val="single"/>
          <w:lang w:val="nl-NL"/>
        </w:rPr>
        <w:t>nadere bepaling van de inhoud</w:t>
      </w:r>
      <w:r w:rsidRPr="0070170F">
        <w:rPr>
          <w:rStyle w:val="Emphasis"/>
          <w:rFonts w:ascii="Verdana" w:hAnsi="Verdana"/>
          <w:sz w:val="18"/>
          <w:szCs w:val="18"/>
          <w:lang w:val="nl-NL"/>
        </w:rPr>
        <w:t xml:space="preserve"> van een wetgevingshandeling om ervoor te zorgen dat deze in alle lidstaten volgens </w:t>
      </w:r>
      <w:r w:rsidRPr="0070170F">
        <w:rPr>
          <w:rStyle w:val="Emphasis"/>
          <w:rFonts w:ascii="Verdana" w:hAnsi="Verdana"/>
          <w:sz w:val="18"/>
          <w:szCs w:val="18"/>
          <w:u w:val="single"/>
          <w:lang w:val="nl-NL"/>
        </w:rPr>
        <w:t>eenvormige voorwaarden wordt uitgevoerd</w:t>
      </w:r>
      <w:r w:rsidRPr="0070170F">
        <w:rPr>
          <w:rStyle w:val="Emphasis"/>
          <w:rFonts w:ascii="Verdana" w:hAnsi="Verdana"/>
          <w:sz w:val="18"/>
          <w:szCs w:val="18"/>
          <w:lang w:val="nl-NL"/>
        </w:rPr>
        <w:t>.</w:t>
      </w:r>
      <w:r w:rsidRPr="001D5476">
        <w:rPr>
          <w:rFonts w:ascii="Verdana" w:hAnsi="Verdana"/>
          <w:b/>
          <w:sz w:val="18"/>
          <w:szCs w:val="18"/>
          <w:lang w:val="nl-NL"/>
        </w:rPr>
        <w:t xml:space="preserve"> – </w:t>
      </w:r>
      <w:r w:rsidRPr="001D5476">
        <w:rPr>
          <w:rFonts w:ascii="Verdana" w:hAnsi="Verdana"/>
          <w:i/>
          <w:sz w:val="18"/>
          <w:szCs w:val="18"/>
          <w:lang w:val="nl-NL"/>
        </w:rPr>
        <w:t>Zaak C-427/12</w:t>
      </w:r>
    </w:p>
    <w:p w14:paraId="66434CB6" w14:textId="77777777" w:rsidR="007A3E81" w:rsidRPr="00531080" w:rsidRDefault="007A3E81" w:rsidP="007A3E81">
      <w:pPr>
        <w:pStyle w:val="ListParagraph"/>
        <w:ind w:left="1069"/>
        <w:rPr>
          <w:rFonts w:ascii="Verdana" w:hAnsi="Verdana"/>
          <w:sz w:val="18"/>
          <w:szCs w:val="18"/>
          <w:lang w:val="nl-NL"/>
        </w:rPr>
      </w:pPr>
    </w:p>
    <w:p w14:paraId="3EE2BFC7" w14:textId="77777777" w:rsidR="007A3E81" w:rsidRDefault="007A3E81" w:rsidP="007A3E81">
      <w:pPr>
        <w:pStyle w:val="ListParagraph"/>
        <w:numPr>
          <w:ilvl w:val="0"/>
          <w:numId w:val="21"/>
        </w:numPr>
        <w:spacing w:after="160" w:line="259" w:lineRule="auto"/>
        <w:rPr>
          <w:rFonts w:ascii="Verdana" w:hAnsi="Verdana"/>
          <w:sz w:val="18"/>
          <w:szCs w:val="18"/>
          <w:lang w:val="nl-NL"/>
        </w:rPr>
      </w:pPr>
      <w:r w:rsidRPr="0070170F">
        <w:rPr>
          <w:rFonts w:ascii="Verdana" w:hAnsi="Verdana"/>
          <w:sz w:val="18"/>
          <w:szCs w:val="18"/>
          <w:lang w:val="nl-NL"/>
        </w:rPr>
        <w:t xml:space="preserve">Er is sprake van een </w:t>
      </w:r>
      <w:r w:rsidRPr="0070170F">
        <w:rPr>
          <w:rFonts w:ascii="Verdana" w:hAnsi="Verdana"/>
          <w:sz w:val="18"/>
          <w:szCs w:val="18"/>
          <w:u w:val="single"/>
          <w:lang w:val="nl-NL"/>
        </w:rPr>
        <w:t>nadere bepaling van de inhoud</w:t>
      </w:r>
      <w:r w:rsidRPr="0070170F">
        <w:rPr>
          <w:rFonts w:ascii="Verdana" w:hAnsi="Verdana"/>
          <w:sz w:val="18"/>
          <w:szCs w:val="18"/>
          <w:lang w:val="nl-NL"/>
        </w:rPr>
        <w:t xml:space="preserve"> van een wetgevingshandeling indien:</w:t>
      </w:r>
      <w:r>
        <w:rPr>
          <w:rFonts w:ascii="Verdana" w:hAnsi="Verdana"/>
          <w:sz w:val="18"/>
          <w:szCs w:val="18"/>
          <w:lang w:val="nl-NL"/>
        </w:rPr>
        <w:t xml:space="preserve"> </w:t>
      </w:r>
    </w:p>
    <w:p w14:paraId="1BE41115" w14:textId="77777777" w:rsidR="007A3E81" w:rsidRPr="0070170F" w:rsidRDefault="007A3E81" w:rsidP="007A3E81">
      <w:pPr>
        <w:pStyle w:val="ListParagraph"/>
        <w:numPr>
          <w:ilvl w:val="0"/>
          <w:numId w:val="22"/>
        </w:numPr>
        <w:spacing w:after="160" w:line="259" w:lineRule="auto"/>
        <w:rPr>
          <w:rFonts w:ascii="Verdana" w:hAnsi="Verdana"/>
          <w:i/>
          <w:sz w:val="18"/>
          <w:szCs w:val="18"/>
          <w:lang w:val="nl-NL"/>
        </w:rPr>
      </w:pPr>
      <w:r w:rsidRPr="0070170F">
        <w:rPr>
          <w:rFonts w:ascii="Verdana" w:hAnsi="Verdana"/>
          <w:sz w:val="18"/>
          <w:szCs w:val="18"/>
          <w:lang w:val="nl-NL"/>
        </w:rPr>
        <w:t xml:space="preserve">bepalingen van de door de Commissie vastgestelde uitvoeringshandeling de door de wetgevingshandeling nagestreefde </w:t>
      </w:r>
      <w:r w:rsidRPr="0070170F">
        <w:rPr>
          <w:rFonts w:ascii="Verdana" w:hAnsi="Verdana"/>
          <w:sz w:val="18"/>
          <w:szCs w:val="18"/>
          <w:u w:val="single"/>
          <w:lang w:val="nl-NL"/>
        </w:rPr>
        <w:t>algemene hoofddoelen eerbiedigen</w:t>
      </w:r>
      <w:r w:rsidRPr="0070170F">
        <w:rPr>
          <w:rFonts w:ascii="Verdana" w:hAnsi="Verdana"/>
          <w:sz w:val="18"/>
          <w:szCs w:val="18"/>
          <w:lang w:val="nl-NL"/>
        </w:rPr>
        <w:t xml:space="preserve">; en </w:t>
      </w:r>
    </w:p>
    <w:p w14:paraId="177019AA" w14:textId="77777777" w:rsidR="007A3E81" w:rsidRDefault="007A3E81" w:rsidP="007A3E81">
      <w:pPr>
        <w:pStyle w:val="ListParagraph"/>
        <w:numPr>
          <w:ilvl w:val="0"/>
          <w:numId w:val="22"/>
        </w:numPr>
        <w:spacing w:after="160" w:line="259" w:lineRule="auto"/>
        <w:rPr>
          <w:rFonts w:ascii="Verdana" w:hAnsi="Verdana"/>
          <w:i/>
          <w:sz w:val="18"/>
          <w:szCs w:val="18"/>
          <w:lang w:val="nl-NL"/>
        </w:rPr>
      </w:pPr>
      <w:r w:rsidRPr="0070170F">
        <w:rPr>
          <w:rFonts w:ascii="Verdana" w:hAnsi="Verdana"/>
          <w:sz w:val="18"/>
          <w:szCs w:val="18"/>
          <w:lang w:val="nl-NL"/>
        </w:rPr>
        <w:t xml:space="preserve">deze bepalingen </w:t>
      </w:r>
      <w:r w:rsidRPr="0070170F">
        <w:rPr>
          <w:rFonts w:ascii="Verdana" w:hAnsi="Verdana"/>
          <w:sz w:val="18"/>
          <w:szCs w:val="18"/>
          <w:u w:val="single"/>
          <w:lang w:val="nl-NL"/>
        </w:rPr>
        <w:t>noodzakelijk of nuttig zijn voor de uitvoering</w:t>
      </w:r>
      <w:r w:rsidRPr="0070170F">
        <w:rPr>
          <w:rFonts w:ascii="Verdana" w:hAnsi="Verdana"/>
          <w:sz w:val="18"/>
          <w:szCs w:val="18"/>
          <w:lang w:val="nl-NL"/>
        </w:rPr>
        <w:t xml:space="preserve"> van die handeling, </w:t>
      </w:r>
      <w:r w:rsidRPr="0070170F">
        <w:rPr>
          <w:rFonts w:ascii="Verdana" w:hAnsi="Verdana"/>
          <w:sz w:val="18"/>
          <w:szCs w:val="18"/>
          <w:u w:val="single"/>
          <w:lang w:val="nl-NL"/>
        </w:rPr>
        <w:t>zonder</w:t>
      </w:r>
      <w:r w:rsidRPr="0070170F">
        <w:rPr>
          <w:rFonts w:ascii="Verdana" w:hAnsi="Verdana"/>
          <w:sz w:val="18"/>
          <w:szCs w:val="18"/>
          <w:lang w:val="nl-NL"/>
        </w:rPr>
        <w:t xml:space="preserve"> dat zij deze aanvullen of wijzigen (zelfs niet de niet-essentiële onderdelen ervan).</w:t>
      </w:r>
      <w:r w:rsidRPr="0070170F">
        <w:rPr>
          <w:rFonts w:ascii="Verdana" w:hAnsi="Verdana"/>
          <w:b/>
          <w:sz w:val="18"/>
          <w:szCs w:val="18"/>
          <w:lang w:val="nl-NL"/>
        </w:rPr>
        <w:t xml:space="preserve"> – </w:t>
      </w:r>
      <w:r w:rsidRPr="0070170F">
        <w:rPr>
          <w:rFonts w:ascii="Verdana" w:hAnsi="Verdana"/>
          <w:i/>
          <w:sz w:val="18"/>
          <w:szCs w:val="18"/>
          <w:lang w:val="nl-NL"/>
        </w:rPr>
        <w:t>Zaak C-65/13</w:t>
      </w:r>
    </w:p>
    <w:p w14:paraId="429549BA" w14:textId="77777777" w:rsidR="007A3E81" w:rsidRDefault="007A3E81" w:rsidP="007A3E81">
      <w:pPr>
        <w:pStyle w:val="ListParagraph"/>
        <w:ind w:left="1429"/>
        <w:rPr>
          <w:rFonts w:ascii="Verdana" w:hAnsi="Verdana"/>
          <w:i/>
          <w:sz w:val="18"/>
          <w:szCs w:val="18"/>
          <w:lang w:val="nl-NL"/>
        </w:rPr>
      </w:pPr>
    </w:p>
    <w:p w14:paraId="743A3C89" w14:textId="77777777" w:rsidR="007A3E81" w:rsidRDefault="007A3E81" w:rsidP="007A3E81">
      <w:pPr>
        <w:pStyle w:val="ListParagraph"/>
        <w:numPr>
          <w:ilvl w:val="0"/>
          <w:numId w:val="25"/>
        </w:numPr>
        <w:spacing w:after="160" w:line="259" w:lineRule="auto"/>
        <w:rPr>
          <w:rFonts w:ascii="Verdana" w:hAnsi="Verdana"/>
          <w:i/>
          <w:sz w:val="18"/>
          <w:szCs w:val="18"/>
          <w:lang w:val="nl-NL"/>
        </w:rPr>
      </w:pPr>
      <w:r w:rsidRPr="00A742EE">
        <w:rPr>
          <w:rFonts w:ascii="Verdana" w:hAnsi="Verdana"/>
          <w:sz w:val="18"/>
          <w:szCs w:val="18"/>
          <w:lang w:val="nl-NL"/>
        </w:rPr>
        <w:t>Het begrip „uitvoering” omvat zowel de opstelling van uitvoeringsvoorschriften als de toepassing van voorschriften op bijzondere gevallen door middel van individuele besluiten.</w:t>
      </w:r>
      <w:r>
        <w:rPr>
          <w:rFonts w:ascii="Verdana" w:hAnsi="Verdana"/>
          <w:i/>
          <w:sz w:val="18"/>
          <w:szCs w:val="18"/>
          <w:lang w:val="nl-NL"/>
        </w:rPr>
        <w:t xml:space="preserve"> – Zaak C-440/14</w:t>
      </w:r>
    </w:p>
    <w:p w14:paraId="7931370C" w14:textId="6B713000" w:rsidR="007A3E81" w:rsidRDefault="007A3E81" w:rsidP="007A3E81">
      <w:pPr>
        <w:pStyle w:val="ListParagraph"/>
        <w:rPr>
          <w:rFonts w:ascii="Verdana" w:hAnsi="Verdana"/>
          <w:i/>
          <w:sz w:val="18"/>
          <w:szCs w:val="18"/>
          <w:lang w:val="nl-NL"/>
        </w:rPr>
      </w:pPr>
    </w:p>
    <w:p w14:paraId="7019BB1F" w14:textId="704B6795" w:rsidR="007A3E81" w:rsidRPr="004015C2" w:rsidRDefault="007A3E81" w:rsidP="007A3E81">
      <w:pPr>
        <w:spacing w:after="200"/>
        <w:ind w:firstLine="709"/>
        <w:rPr>
          <w:rFonts w:ascii="Verdana" w:hAnsi="Verdana"/>
          <w:b/>
          <w:i/>
          <w:color w:val="000000" w:themeColor="text1"/>
          <w:sz w:val="18"/>
          <w:szCs w:val="18"/>
          <w:lang w:val="nl-NL"/>
        </w:rPr>
      </w:pPr>
      <w:r>
        <w:rPr>
          <w:rFonts w:ascii="Verdana" w:hAnsi="Verdana"/>
          <w:i/>
          <w:noProof/>
          <w:sz w:val="18"/>
          <w:szCs w:val="18"/>
          <w:lang w:val="nl-NL" w:eastAsia="nl-NL"/>
        </w:rPr>
        <mc:AlternateContent>
          <mc:Choice Requires="wps">
            <w:drawing>
              <wp:anchor distT="0" distB="0" distL="114300" distR="114300" simplePos="0" relativeHeight="251658240" behindDoc="0" locked="0" layoutInCell="1" allowOverlap="1" wp14:anchorId="3113E984" wp14:editId="16570B97">
                <wp:simplePos x="0" y="0"/>
                <wp:positionH relativeFrom="column">
                  <wp:posOffset>266700</wp:posOffset>
                </wp:positionH>
                <wp:positionV relativeFrom="paragraph">
                  <wp:posOffset>6985</wp:posOffset>
                </wp:positionV>
                <wp:extent cx="6210300" cy="14573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210300" cy="1457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FC64D3" id="Rectangle 1" o:spid="_x0000_s1026" style="position:absolute;margin-left:21pt;margin-top:.55pt;width:489pt;height:114.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yD4eAIAAEUFAAAOAAAAZHJzL2Uyb0RvYy54bWysVN9P2zAQfp+0/8Hy+0hSfoxVpKgCMU1C&#10;gICJZ+PYTSTb553dpt1fv7OTBgRoD9P6kNq+u+/uPn/ns/OtNWyjMHTgal4dlJwpJ6Hp3KrmPx+v&#10;vpxyFqJwjTDgVM13KvDzxedPZ72fqxm0YBqFjEBcmPe+5m2Mfl4UQbbKinAAXjkyakArIm1xVTQo&#10;ekK3ppiV5UnRAzYeQaoQ6PRyMPJFxtdayXirdVCRmZpTbTF/MX+f07dYnIn5CoVvOzmWIf6hCis6&#10;R0knqEsRBVtj9w7KdhIhgI4HEmwBWndS5R6om6p8081DK7zKvRA5wU80hf8HK282d8i6hu6OMycs&#10;XdE9kSbcyihWJXp6H+bk9eDvcNwFWqZetxpt+qcu2DZTupsoVdvIJB2ezKrysCTmJdmqo+Ovh7Pj&#10;hFq8hHsM8bsCy9Ki5kjpM5Vicx3i4Lp3SdkcXHXGpPNU2VBLXsWdUcnBuHulqSXKPstAWUzqwiDb&#10;CJKBkFK5WA2mVjRqOD4u6TeWNkXkQjNgQtaUeMIeAZJQ32MPZY/+KVRlLU7B5d8KG4KniJwZXJyC&#10;becAPwIw1NWYefDfkzRQk1h6hmZHF44wTELw8qoj2q9FiHcCSfp0VTTO8ZY+2kBfcxhXnLWAvz86&#10;T/6kSLJy1tMo1Tz8WgtUnJkfjrT6rTo6SrOXNySBGW3wteX5tcWt7QXQNZEeqbq8TP7R7JcawT7R&#10;1C9TVjIJJyl3zWXE/eYiDiNO74ZUy2V2o3nzIl67By8TeGI1yepx+yTQj9qLJNsb2I+dmL+R4OCb&#10;Ih0s1xF0l/X5wuvIN81qFs74rqTH4PU+e728fos/AAAA//8DAFBLAwQUAAYACAAAACEAXHgTeN8A&#10;AAAJAQAADwAAAGRycy9kb3ducmV2LnhtbEyPzU7DMBCE70i8g7VI3KjdgCoU4lSlEid+pDSAxM21&#10;lyQQr6PYbQNPz/ZEj7szmvmmWE6+F3scYxdIw3ymQCDZ4DpqNLzWD1e3IGIy5EwfCDX8YIRleX5W&#10;mNyFA1W436RGcAjF3GhoUxpyKaNt0Zs4CwMSa59h9CbxOTbSjebA4b6XmVIL6U1H3NCaAdct2u/N&#10;zmvAt/ev6vfj0b482VWoaJ3q+/pZ68uLaXUHIuGU/s1wxGd0KJlpG3bkoug13GQ8JfF/DuIoK64D&#10;sdWQXasFyLKQpwvKPwAAAP//AwBQSwECLQAUAAYACAAAACEAtoM4kv4AAADhAQAAEwAAAAAAAAAA&#10;AAAAAAAAAAAAW0NvbnRlbnRfVHlwZXNdLnhtbFBLAQItABQABgAIAAAAIQA4/SH/1gAAAJQBAAAL&#10;AAAAAAAAAAAAAAAAAC8BAABfcmVscy8ucmVsc1BLAQItABQABgAIAAAAIQBkRyD4eAIAAEUFAAAO&#10;AAAAAAAAAAAAAAAAAC4CAABkcnMvZTJvRG9jLnhtbFBLAQItABQABgAIAAAAIQBceBN43wAAAAkB&#10;AAAPAAAAAAAAAAAAAAAAANIEAABkcnMvZG93bnJldi54bWxQSwUGAAAAAAQABADzAAAA3gUAAAAA&#10;" filled="f" strokecolor="#243f60 [1604]" strokeweight="2pt"/>
            </w:pict>
          </mc:Fallback>
        </mc:AlternateContent>
      </w:r>
      <w:r w:rsidRPr="004015C2">
        <w:rPr>
          <w:rFonts w:ascii="Verdana" w:hAnsi="Verdana"/>
          <w:b/>
          <w:i/>
          <w:color w:val="000000" w:themeColor="text1"/>
          <w:sz w:val="18"/>
          <w:szCs w:val="18"/>
          <w:lang w:val="nl-NL"/>
        </w:rPr>
        <w:t>Uitvoering door de Raad</w:t>
      </w:r>
    </w:p>
    <w:p w14:paraId="262C8687" w14:textId="77777777" w:rsidR="007A3E81" w:rsidRPr="004015C2" w:rsidRDefault="007A3E81" w:rsidP="007A3E81">
      <w:pPr>
        <w:pStyle w:val="ListParagraph"/>
        <w:numPr>
          <w:ilvl w:val="0"/>
          <w:numId w:val="26"/>
        </w:numPr>
        <w:spacing w:after="200"/>
        <w:rPr>
          <w:rFonts w:ascii="Verdana" w:hAnsi="Verdana"/>
          <w:color w:val="000000" w:themeColor="text1"/>
          <w:sz w:val="18"/>
          <w:szCs w:val="18"/>
          <w:lang w:val="nl-NL"/>
        </w:rPr>
      </w:pPr>
      <w:r w:rsidRPr="004015C2">
        <w:rPr>
          <w:rFonts w:ascii="Verdana" w:hAnsi="Verdana"/>
          <w:color w:val="000000" w:themeColor="text1"/>
          <w:sz w:val="18"/>
          <w:szCs w:val="18"/>
          <w:lang w:val="nl-NL"/>
        </w:rPr>
        <w:t xml:space="preserve">Uitvoering door de Raad kan op grond art. 291 lid 2 VWEU in naar </w:t>
      </w:r>
      <w:r w:rsidRPr="004015C2">
        <w:rPr>
          <w:rFonts w:ascii="Verdana" w:hAnsi="Verdana"/>
          <w:color w:val="000000" w:themeColor="text1"/>
          <w:sz w:val="18"/>
          <w:szCs w:val="18"/>
          <w:u w:val="single"/>
          <w:lang w:val="nl-NL"/>
        </w:rPr>
        <w:t>behoren gemotiveerde gevallen</w:t>
      </w:r>
      <w:r w:rsidRPr="004015C2">
        <w:rPr>
          <w:rFonts w:ascii="Verdana" w:hAnsi="Verdana"/>
          <w:color w:val="000000" w:themeColor="text1"/>
          <w:sz w:val="18"/>
          <w:szCs w:val="18"/>
          <w:lang w:val="nl-NL"/>
        </w:rPr>
        <w:t xml:space="preserve"> of in de </w:t>
      </w:r>
      <w:r w:rsidRPr="004015C2">
        <w:rPr>
          <w:rFonts w:ascii="Verdana" w:hAnsi="Verdana"/>
          <w:color w:val="000000" w:themeColor="text1"/>
          <w:sz w:val="18"/>
          <w:szCs w:val="18"/>
          <w:u w:val="single"/>
          <w:lang w:val="nl-NL"/>
        </w:rPr>
        <w:t>bij artikelen 24 en 26 VEU</w:t>
      </w:r>
      <w:r w:rsidRPr="004015C2">
        <w:rPr>
          <w:rFonts w:ascii="Verdana" w:hAnsi="Verdana"/>
          <w:color w:val="000000" w:themeColor="text1"/>
          <w:sz w:val="18"/>
          <w:szCs w:val="18"/>
          <w:lang w:val="nl-NL"/>
        </w:rPr>
        <w:t xml:space="preserve"> bepaalde gevallen (dus als het het GBVB betreft).</w:t>
      </w:r>
    </w:p>
    <w:p w14:paraId="1531C309" w14:textId="77777777" w:rsidR="007A3E81" w:rsidRPr="004015C2" w:rsidRDefault="007A3E81" w:rsidP="007A3E81">
      <w:pPr>
        <w:pStyle w:val="ListParagraph"/>
        <w:numPr>
          <w:ilvl w:val="0"/>
          <w:numId w:val="26"/>
        </w:numPr>
        <w:spacing w:after="160" w:line="259" w:lineRule="auto"/>
        <w:rPr>
          <w:rFonts w:ascii="Verdana" w:hAnsi="Verdana"/>
          <w:color w:val="000000" w:themeColor="text1"/>
          <w:sz w:val="18"/>
          <w:szCs w:val="18"/>
          <w:lang w:val="nl-NL"/>
        </w:rPr>
      </w:pPr>
      <w:r>
        <w:rPr>
          <w:rFonts w:ascii="Verdana" w:hAnsi="Verdana"/>
          <w:color w:val="000000" w:themeColor="text1"/>
          <w:sz w:val="18"/>
          <w:szCs w:val="18"/>
          <w:lang w:val="nl-NL"/>
        </w:rPr>
        <w:t>De Raad moet</w:t>
      </w:r>
      <w:r w:rsidRPr="004015C2">
        <w:rPr>
          <w:rFonts w:ascii="Verdana" w:hAnsi="Verdana"/>
          <w:color w:val="000000" w:themeColor="text1"/>
          <w:sz w:val="18"/>
          <w:szCs w:val="18"/>
          <w:lang w:val="nl-NL"/>
        </w:rPr>
        <w:t xml:space="preserve"> aan de hand van de aard en de inhoud van het basisbesluit naar behoren motiveren waarom een uitzondering wordt gemaakt op de regel dat de uitvoeringsbevoegdheid normaal gesproken door de Commissie dient te worden uitgeoefend.</w:t>
      </w:r>
      <w:r>
        <w:rPr>
          <w:rFonts w:ascii="Verdana" w:hAnsi="Verdana"/>
          <w:i/>
          <w:color w:val="000000" w:themeColor="text1"/>
          <w:sz w:val="18"/>
          <w:szCs w:val="18"/>
          <w:lang w:val="nl-NL"/>
        </w:rPr>
        <w:t xml:space="preserve"> – Zaak C-440/14</w:t>
      </w:r>
    </w:p>
    <w:p w14:paraId="49A576B2" w14:textId="26DBBCD3" w:rsidR="007A3E81" w:rsidRDefault="007A3E81" w:rsidP="007A3E81">
      <w:pPr>
        <w:pStyle w:val="Heading4"/>
        <w:spacing w:line="276" w:lineRule="auto"/>
        <w:jc w:val="both"/>
        <w:rPr>
          <w:rFonts w:cstheme="majorHAnsi"/>
          <w:sz w:val="18"/>
          <w:szCs w:val="18"/>
          <w:lang w:val="nl-NL" w:eastAsia="zh-CN"/>
        </w:rPr>
      </w:pPr>
    </w:p>
    <w:p w14:paraId="56E7A791" w14:textId="4BE4E357" w:rsidR="007A3E81" w:rsidRDefault="007A3E81" w:rsidP="001C22E7">
      <w:pPr>
        <w:rPr>
          <w:lang w:val="nl-NL" w:eastAsia="zh-CN"/>
        </w:rPr>
      </w:pPr>
    </w:p>
    <w:p w14:paraId="26F264A3" w14:textId="20FD2109" w:rsidR="007A3E81" w:rsidRDefault="007A3E81" w:rsidP="001C22E7">
      <w:pPr>
        <w:rPr>
          <w:lang w:val="nl-NL" w:eastAsia="zh-CN"/>
        </w:rPr>
      </w:pPr>
    </w:p>
    <w:p w14:paraId="29E92060" w14:textId="3DB1A117" w:rsidR="007A3E81" w:rsidRDefault="007A3E81" w:rsidP="001C22E7">
      <w:pPr>
        <w:rPr>
          <w:lang w:val="nl-NL" w:eastAsia="zh-CN"/>
        </w:rPr>
      </w:pPr>
    </w:p>
    <w:p w14:paraId="627DD149" w14:textId="04F51035" w:rsidR="007A3E81" w:rsidRDefault="007A3E81" w:rsidP="001C22E7">
      <w:pPr>
        <w:rPr>
          <w:lang w:val="nl-NL" w:eastAsia="zh-CN"/>
        </w:rPr>
      </w:pPr>
    </w:p>
    <w:p w14:paraId="487B6F09" w14:textId="6CF4DF67" w:rsidR="007A3E81" w:rsidRDefault="007A3E81" w:rsidP="001C22E7">
      <w:pPr>
        <w:rPr>
          <w:lang w:val="nl-NL" w:eastAsia="zh-CN"/>
        </w:rPr>
      </w:pPr>
    </w:p>
    <w:p w14:paraId="092B710D" w14:textId="173FF660" w:rsidR="007A3E81" w:rsidRDefault="007A3E81" w:rsidP="001C22E7">
      <w:pPr>
        <w:rPr>
          <w:lang w:val="nl-NL" w:eastAsia="zh-CN"/>
        </w:rPr>
      </w:pPr>
    </w:p>
    <w:p w14:paraId="0BDB8284" w14:textId="1AACD7FF" w:rsidR="007A3E81" w:rsidRDefault="007A3E81" w:rsidP="001C22E7">
      <w:pPr>
        <w:rPr>
          <w:lang w:val="nl-NL" w:eastAsia="zh-CN"/>
        </w:rPr>
      </w:pPr>
    </w:p>
    <w:p w14:paraId="1AB88D49" w14:textId="61CF8C99" w:rsidR="007A3E81" w:rsidRDefault="007A3E81" w:rsidP="001C22E7">
      <w:pPr>
        <w:rPr>
          <w:lang w:val="nl-NL" w:eastAsia="zh-CN"/>
        </w:rPr>
      </w:pPr>
    </w:p>
    <w:p w14:paraId="7251A883" w14:textId="07B0766A" w:rsidR="007A3E81" w:rsidRDefault="007A3E81" w:rsidP="001C22E7">
      <w:pPr>
        <w:rPr>
          <w:lang w:val="nl-NL" w:eastAsia="zh-CN"/>
        </w:rPr>
      </w:pPr>
    </w:p>
    <w:p w14:paraId="17BB67FF" w14:textId="3980F98B" w:rsidR="007A3E81" w:rsidRDefault="007A3E81" w:rsidP="001C22E7">
      <w:pPr>
        <w:rPr>
          <w:lang w:val="nl-NL" w:eastAsia="zh-CN"/>
        </w:rPr>
      </w:pPr>
    </w:p>
    <w:p w14:paraId="23F20E82" w14:textId="01BD19B9" w:rsidR="007A3E81" w:rsidRDefault="007A3E81" w:rsidP="001C22E7">
      <w:pPr>
        <w:rPr>
          <w:lang w:val="nl-NL" w:eastAsia="zh-CN"/>
        </w:rPr>
      </w:pPr>
    </w:p>
    <w:p w14:paraId="4E90735F" w14:textId="77777777" w:rsidR="007A3E81" w:rsidRPr="001C22E7" w:rsidRDefault="007A3E81" w:rsidP="001C22E7">
      <w:pPr>
        <w:rPr>
          <w:lang w:val="nl-NL" w:eastAsia="zh-CN"/>
        </w:rPr>
      </w:pPr>
    </w:p>
    <w:p w14:paraId="2E099E2E" w14:textId="421B8F8A" w:rsidR="00C77E31" w:rsidRPr="00DA4A5B" w:rsidRDefault="00792497" w:rsidP="00DA4A5B">
      <w:pPr>
        <w:pStyle w:val="Heading4"/>
        <w:spacing w:line="276" w:lineRule="auto"/>
        <w:jc w:val="both"/>
        <w:rPr>
          <w:rFonts w:cstheme="majorHAnsi"/>
          <w:sz w:val="18"/>
          <w:szCs w:val="18"/>
          <w:lang w:val="nl-NL" w:eastAsia="zh-CN"/>
        </w:rPr>
      </w:pPr>
      <w:r>
        <w:rPr>
          <w:rFonts w:cstheme="majorHAnsi"/>
          <w:sz w:val="18"/>
          <w:szCs w:val="18"/>
          <w:lang w:val="nl-NL" w:eastAsia="zh-CN"/>
        </w:rPr>
        <w:t>2</w:t>
      </w:r>
      <w:r w:rsidR="00C77E31" w:rsidRPr="00DA4A5B">
        <w:rPr>
          <w:rFonts w:cstheme="majorHAnsi"/>
          <w:sz w:val="18"/>
          <w:szCs w:val="18"/>
          <w:lang w:val="nl-NL" w:eastAsia="zh-CN"/>
        </w:rPr>
        <w:t>: Vergelijking van delegatie en comitologie</w:t>
      </w:r>
      <w:bookmarkEnd w:id="1"/>
      <w:bookmarkEnd w:id="2"/>
      <w:r w:rsidR="00C77E31" w:rsidRPr="00DA4A5B">
        <w:rPr>
          <w:rFonts w:cstheme="majorHAnsi"/>
          <w:sz w:val="18"/>
          <w:szCs w:val="18"/>
          <w:lang w:val="nl-NL" w:eastAsia="zh-CN"/>
        </w:rPr>
        <w:t xml:space="preserve"> </w:t>
      </w:r>
    </w:p>
    <w:p w14:paraId="420625F9" w14:textId="77777777" w:rsidR="00C77E31" w:rsidRPr="00DA4A5B" w:rsidRDefault="00C77E31" w:rsidP="00DA4A5B">
      <w:pPr>
        <w:spacing w:line="276" w:lineRule="auto"/>
        <w:jc w:val="both"/>
        <w:rPr>
          <w:rFonts w:ascii="Verdana" w:hAnsi="Verdana" w:cstheme="majorHAnsi"/>
          <w:sz w:val="18"/>
          <w:szCs w:val="18"/>
          <w:lang w:val="nl-NL" w:eastAsia="zh-CN"/>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2963"/>
        <w:gridCol w:w="2897"/>
      </w:tblGrid>
      <w:tr w:rsidR="00C77E31" w:rsidRPr="00DA4A5B" w14:paraId="0E1CE84A" w14:textId="77777777">
        <w:trPr>
          <w:trHeight w:val="710"/>
        </w:trPr>
        <w:tc>
          <w:tcPr>
            <w:tcW w:w="1535" w:type="pct"/>
            <w:tcBorders>
              <w:top w:val="nil"/>
              <w:left w:val="nil"/>
            </w:tcBorders>
          </w:tcPr>
          <w:p w14:paraId="00EBA471" w14:textId="77777777" w:rsidR="00C77E31" w:rsidRPr="00DA4A5B" w:rsidRDefault="00C77E31" w:rsidP="00DA4A5B">
            <w:pPr>
              <w:spacing w:before="120" w:after="120" w:line="276" w:lineRule="auto"/>
              <w:jc w:val="both"/>
              <w:rPr>
                <w:rFonts w:ascii="Verdana" w:hAnsi="Verdana" w:cstheme="majorHAnsi"/>
                <w:sz w:val="18"/>
                <w:szCs w:val="18"/>
                <w:lang w:val="nl-NL" w:eastAsia="zh-CN"/>
              </w:rPr>
            </w:pPr>
          </w:p>
        </w:tc>
        <w:tc>
          <w:tcPr>
            <w:tcW w:w="1752" w:type="pct"/>
            <w:shd w:val="clear" w:color="auto" w:fill="FFCC00"/>
          </w:tcPr>
          <w:p w14:paraId="6B103480" w14:textId="77777777" w:rsidR="00C77E31" w:rsidRPr="00DA4A5B" w:rsidRDefault="00C77E31" w:rsidP="00DA4A5B">
            <w:pPr>
              <w:spacing w:before="120" w:after="120" w:line="276" w:lineRule="auto"/>
              <w:rPr>
                <w:rFonts w:ascii="Verdana" w:hAnsi="Verdana" w:cstheme="majorHAnsi"/>
                <w:b/>
                <w:sz w:val="18"/>
                <w:szCs w:val="18"/>
                <w:lang w:val="nl-NL" w:eastAsia="zh-CN"/>
              </w:rPr>
            </w:pPr>
            <w:r w:rsidRPr="00DA4A5B">
              <w:rPr>
                <w:rFonts w:ascii="Verdana" w:hAnsi="Verdana" w:cstheme="majorHAnsi"/>
                <w:b/>
                <w:sz w:val="18"/>
                <w:szCs w:val="18"/>
                <w:lang w:val="nl-NL" w:eastAsia="zh-CN"/>
              </w:rPr>
              <w:t>Delegatie</w:t>
            </w:r>
          </w:p>
        </w:tc>
        <w:tc>
          <w:tcPr>
            <w:tcW w:w="1713" w:type="pct"/>
            <w:shd w:val="clear" w:color="auto" w:fill="FFCC00"/>
          </w:tcPr>
          <w:p w14:paraId="67BB0E35" w14:textId="77777777" w:rsidR="00C77E31" w:rsidRPr="00DA4A5B" w:rsidRDefault="00241B8C" w:rsidP="00DA4A5B">
            <w:pPr>
              <w:spacing w:before="120" w:after="120" w:line="276" w:lineRule="auto"/>
              <w:rPr>
                <w:rFonts w:ascii="Verdana" w:hAnsi="Verdana" w:cstheme="majorHAnsi"/>
                <w:b/>
                <w:sz w:val="18"/>
                <w:szCs w:val="18"/>
                <w:lang w:val="nl-NL" w:eastAsia="zh-CN"/>
              </w:rPr>
            </w:pPr>
            <w:r w:rsidRPr="00DA4A5B">
              <w:rPr>
                <w:rFonts w:ascii="Verdana" w:hAnsi="Verdana" w:cstheme="majorHAnsi"/>
                <w:b/>
                <w:sz w:val="18"/>
                <w:szCs w:val="18"/>
                <w:lang w:val="nl-NL" w:eastAsia="zh-CN"/>
              </w:rPr>
              <w:t xml:space="preserve">Uitvoering / </w:t>
            </w:r>
            <w:r w:rsidR="00C77E31" w:rsidRPr="00DA4A5B">
              <w:rPr>
                <w:rFonts w:ascii="Verdana" w:hAnsi="Verdana" w:cstheme="majorHAnsi"/>
                <w:b/>
                <w:sz w:val="18"/>
                <w:szCs w:val="18"/>
                <w:lang w:val="nl-NL" w:eastAsia="zh-CN"/>
              </w:rPr>
              <w:t>Comitologie</w:t>
            </w:r>
          </w:p>
        </w:tc>
      </w:tr>
      <w:tr w:rsidR="00C77E31" w:rsidRPr="00DA4A5B" w14:paraId="784EC11B" w14:textId="77777777">
        <w:trPr>
          <w:trHeight w:val="1470"/>
        </w:trPr>
        <w:tc>
          <w:tcPr>
            <w:tcW w:w="1535" w:type="pct"/>
            <w:shd w:val="clear" w:color="auto" w:fill="99CCFF"/>
          </w:tcPr>
          <w:p w14:paraId="06081AFB" w14:textId="77777777" w:rsidR="00C77E31" w:rsidRPr="00DA4A5B" w:rsidRDefault="00C77E31" w:rsidP="00DA4A5B">
            <w:pPr>
              <w:spacing w:before="120" w:after="12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Geregeld in…</w:t>
            </w:r>
          </w:p>
        </w:tc>
        <w:tc>
          <w:tcPr>
            <w:tcW w:w="1752" w:type="pct"/>
            <w:shd w:val="clear" w:color="auto" w:fill="99CCFF"/>
          </w:tcPr>
          <w:p w14:paraId="7FFFB638"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290 VWEU</w:t>
            </w:r>
          </w:p>
          <w:p w14:paraId="0FFE748A"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w:t>
            </w:r>
          </w:p>
          <w:p w14:paraId="2FC97EB7" w14:textId="77777777" w:rsidR="00C77E31" w:rsidRPr="00DA4A5B" w:rsidRDefault="00C77E31" w:rsidP="00DA4A5B">
            <w:pPr>
              <w:spacing w:before="120" w:after="120" w:line="276" w:lineRule="auto"/>
              <w:rPr>
                <w:rFonts w:ascii="Verdana" w:hAnsi="Verdana" w:cstheme="majorHAnsi"/>
                <w:i/>
                <w:sz w:val="18"/>
                <w:szCs w:val="18"/>
                <w:lang w:val="nl-NL" w:eastAsia="zh-CN"/>
              </w:rPr>
            </w:pPr>
            <w:r w:rsidRPr="00DA4A5B">
              <w:rPr>
                <w:rFonts w:ascii="Verdana" w:hAnsi="Verdana" w:cstheme="majorHAnsi"/>
                <w:i/>
                <w:sz w:val="18"/>
                <w:szCs w:val="18"/>
                <w:lang w:val="nl-NL" w:eastAsia="zh-CN"/>
              </w:rPr>
              <w:t>common understanding (politiek bindend)</w:t>
            </w:r>
            <w:r w:rsidR="00DC28CA" w:rsidRPr="00DA4A5B">
              <w:rPr>
                <w:rStyle w:val="FootnoteReference"/>
                <w:rFonts w:ascii="Verdana" w:hAnsi="Verdana" w:cstheme="majorHAnsi"/>
                <w:i/>
                <w:sz w:val="18"/>
                <w:szCs w:val="18"/>
                <w:lang w:val="nl-NL" w:eastAsia="zh-CN"/>
              </w:rPr>
              <w:footnoteReference w:id="6"/>
            </w:r>
          </w:p>
        </w:tc>
        <w:tc>
          <w:tcPr>
            <w:tcW w:w="1713" w:type="pct"/>
            <w:shd w:val="clear" w:color="auto" w:fill="99CCFF"/>
          </w:tcPr>
          <w:p w14:paraId="600F0F3D"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291 VWEU</w:t>
            </w:r>
          </w:p>
          <w:p w14:paraId="3CC8926B"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w:t>
            </w:r>
          </w:p>
          <w:p w14:paraId="75A5E4FD"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Comitologieverordening (juridisch bindend)</w:t>
            </w:r>
          </w:p>
        </w:tc>
      </w:tr>
      <w:tr w:rsidR="00C77E31" w:rsidRPr="002F0203" w14:paraId="0BEF9E99" w14:textId="77777777">
        <w:trPr>
          <w:trHeight w:val="1086"/>
        </w:trPr>
        <w:tc>
          <w:tcPr>
            <w:tcW w:w="1535" w:type="pct"/>
            <w:shd w:val="clear" w:color="auto" w:fill="FFFF99"/>
          </w:tcPr>
          <w:p w14:paraId="00532B1D" w14:textId="77777777" w:rsidR="00C77E31" w:rsidRPr="00DA4A5B" w:rsidRDefault="00C77E31" w:rsidP="00DA4A5B">
            <w:pPr>
              <w:spacing w:before="120" w:after="12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Wat doet het…</w:t>
            </w:r>
          </w:p>
        </w:tc>
        <w:tc>
          <w:tcPr>
            <w:tcW w:w="1752" w:type="pct"/>
            <w:shd w:val="clear" w:color="auto" w:fill="FFFF99"/>
          </w:tcPr>
          <w:p w14:paraId="11A9A638"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 xml:space="preserve">Overdracht van quasi-regelgevende bevoegdheden aan de Commissie </w:t>
            </w:r>
          </w:p>
        </w:tc>
        <w:tc>
          <w:tcPr>
            <w:tcW w:w="1713" w:type="pct"/>
            <w:shd w:val="clear" w:color="auto" w:fill="FFFF99"/>
          </w:tcPr>
          <w:p w14:paraId="345A6C0B"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 xml:space="preserve">Overdracht van uitvoeringsbevoegdheden aan de Commissie </w:t>
            </w:r>
          </w:p>
        </w:tc>
      </w:tr>
      <w:tr w:rsidR="00C77E31" w:rsidRPr="00DA4A5B" w14:paraId="0F829DB7" w14:textId="77777777">
        <w:trPr>
          <w:trHeight w:val="528"/>
        </w:trPr>
        <w:tc>
          <w:tcPr>
            <w:tcW w:w="1535" w:type="pct"/>
            <w:shd w:val="clear" w:color="auto" w:fill="99CCFF"/>
          </w:tcPr>
          <w:p w14:paraId="02A40CE8" w14:textId="77777777" w:rsidR="00C77E31" w:rsidRPr="00DA4A5B" w:rsidRDefault="00C77E31" w:rsidP="00DA4A5B">
            <w:pPr>
              <w:spacing w:before="120" w:after="12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Gaat over…</w:t>
            </w:r>
          </w:p>
        </w:tc>
        <w:tc>
          <w:tcPr>
            <w:tcW w:w="1752" w:type="pct"/>
            <w:shd w:val="clear" w:color="auto" w:fill="99CCFF"/>
          </w:tcPr>
          <w:p w14:paraId="6A8FD208"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Niet-essentiële onderdelen</w:t>
            </w:r>
          </w:p>
        </w:tc>
        <w:tc>
          <w:tcPr>
            <w:tcW w:w="1713" w:type="pct"/>
            <w:shd w:val="clear" w:color="auto" w:fill="99CCFF"/>
          </w:tcPr>
          <w:p w14:paraId="2A796E20"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Niet-essentiële onderdelen</w:t>
            </w:r>
          </w:p>
        </w:tc>
      </w:tr>
      <w:tr w:rsidR="00C77E31" w:rsidRPr="00DA4A5B" w14:paraId="6FBB58EB" w14:textId="77777777">
        <w:trPr>
          <w:trHeight w:val="528"/>
        </w:trPr>
        <w:tc>
          <w:tcPr>
            <w:tcW w:w="1535" w:type="pct"/>
            <w:shd w:val="clear" w:color="auto" w:fill="FFFF99"/>
          </w:tcPr>
          <w:p w14:paraId="20E93206" w14:textId="77777777" w:rsidR="00C77E31" w:rsidRPr="00DA4A5B" w:rsidRDefault="00C77E31" w:rsidP="00DA4A5B">
            <w:pPr>
              <w:spacing w:before="120" w:after="12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Gebaseerd op:</w:t>
            </w:r>
          </w:p>
        </w:tc>
        <w:tc>
          <w:tcPr>
            <w:tcW w:w="1752" w:type="pct"/>
            <w:shd w:val="clear" w:color="auto" w:fill="FFFF99"/>
          </w:tcPr>
          <w:p w14:paraId="2D30E107"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Wetgevingshandeling (via een wetgevingsprocedure, artikel 289 VWEU)</w:t>
            </w:r>
          </w:p>
        </w:tc>
        <w:tc>
          <w:tcPr>
            <w:tcW w:w="1713" w:type="pct"/>
            <w:shd w:val="clear" w:color="auto" w:fill="FFFF99"/>
          </w:tcPr>
          <w:p w14:paraId="4735A302"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Juridische bindende handeling</w:t>
            </w:r>
          </w:p>
        </w:tc>
      </w:tr>
      <w:tr w:rsidR="00C77E31" w:rsidRPr="002F0203" w14:paraId="329CEBAA" w14:textId="77777777">
        <w:trPr>
          <w:trHeight w:val="528"/>
        </w:trPr>
        <w:tc>
          <w:tcPr>
            <w:tcW w:w="1535" w:type="pct"/>
            <w:shd w:val="clear" w:color="auto" w:fill="99CCFF"/>
          </w:tcPr>
          <w:p w14:paraId="014F1D5F" w14:textId="77777777" w:rsidR="00C77E31" w:rsidRPr="00DA4A5B" w:rsidRDefault="00C77E31" w:rsidP="00DA4A5B">
            <w:pPr>
              <w:spacing w:before="120" w:after="12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Afbakening:</w:t>
            </w:r>
          </w:p>
        </w:tc>
        <w:tc>
          <w:tcPr>
            <w:tcW w:w="1752" w:type="pct"/>
            <w:shd w:val="clear" w:color="auto" w:fill="99CCFF"/>
          </w:tcPr>
          <w:p w14:paraId="53266B80"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Geclausuleerde bevoegdheidsoverdracht (290 VWEU)</w:t>
            </w:r>
          </w:p>
        </w:tc>
        <w:tc>
          <w:tcPr>
            <w:tcW w:w="1713" w:type="pct"/>
            <w:shd w:val="clear" w:color="auto" w:fill="99CCFF"/>
          </w:tcPr>
          <w:p w14:paraId="03F6EADE"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Geclausuleerde bevoegdheidsoverdracht (volgt uit EU jurisprudentie)</w:t>
            </w:r>
          </w:p>
        </w:tc>
      </w:tr>
      <w:tr w:rsidR="00C77E31" w:rsidRPr="00DA4A5B" w14:paraId="6FDD049B" w14:textId="77777777">
        <w:trPr>
          <w:trHeight w:val="710"/>
        </w:trPr>
        <w:tc>
          <w:tcPr>
            <w:tcW w:w="1535" w:type="pct"/>
            <w:shd w:val="clear" w:color="auto" w:fill="FFFF99"/>
          </w:tcPr>
          <w:p w14:paraId="4909A842" w14:textId="77777777" w:rsidR="00C77E31" w:rsidRPr="00DA4A5B" w:rsidRDefault="00C77E31" w:rsidP="00DA4A5B">
            <w:pPr>
              <w:spacing w:before="120" w:after="12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Wat is het product…</w:t>
            </w:r>
          </w:p>
        </w:tc>
        <w:tc>
          <w:tcPr>
            <w:tcW w:w="1752" w:type="pct"/>
            <w:shd w:val="clear" w:color="auto" w:fill="FFFF99"/>
          </w:tcPr>
          <w:p w14:paraId="1288BB1B"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Gedelegeerde handeling</w:t>
            </w:r>
          </w:p>
        </w:tc>
        <w:tc>
          <w:tcPr>
            <w:tcW w:w="1713" w:type="pct"/>
            <w:shd w:val="clear" w:color="auto" w:fill="FFFF99"/>
          </w:tcPr>
          <w:p w14:paraId="227EA718"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Uitvoeringshandeling</w:t>
            </w:r>
          </w:p>
        </w:tc>
      </w:tr>
      <w:tr w:rsidR="00C77E31" w:rsidRPr="002F0203" w14:paraId="1B2C3D76" w14:textId="77777777">
        <w:trPr>
          <w:trHeight w:val="852"/>
        </w:trPr>
        <w:tc>
          <w:tcPr>
            <w:tcW w:w="1535" w:type="pct"/>
            <w:shd w:val="clear" w:color="auto" w:fill="99CCFF"/>
          </w:tcPr>
          <w:p w14:paraId="0D0693B1" w14:textId="77777777" w:rsidR="00C77E31" w:rsidRPr="00DA4A5B" w:rsidRDefault="00C77E31" w:rsidP="00DA4A5B">
            <w:pPr>
              <w:spacing w:before="120" w:after="12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Is van…</w:t>
            </w:r>
          </w:p>
        </w:tc>
        <w:tc>
          <w:tcPr>
            <w:tcW w:w="1752" w:type="pct"/>
            <w:shd w:val="clear" w:color="auto" w:fill="99CCFF"/>
          </w:tcPr>
          <w:p w14:paraId="505C97A2"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Algemene strekking</w:t>
            </w:r>
          </w:p>
        </w:tc>
        <w:tc>
          <w:tcPr>
            <w:tcW w:w="1713" w:type="pct"/>
            <w:shd w:val="clear" w:color="auto" w:fill="99CCFF"/>
          </w:tcPr>
          <w:p w14:paraId="0B3213BF"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Algemene strekking of specifiek (individuele maatregel)</w:t>
            </w:r>
          </w:p>
        </w:tc>
      </w:tr>
      <w:tr w:rsidR="00C77E31" w:rsidRPr="002F0203" w14:paraId="3AFFD8D6" w14:textId="77777777">
        <w:trPr>
          <w:trHeight w:val="710"/>
        </w:trPr>
        <w:tc>
          <w:tcPr>
            <w:tcW w:w="1535" w:type="pct"/>
            <w:shd w:val="clear" w:color="auto" w:fill="FFFF99"/>
          </w:tcPr>
          <w:p w14:paraId="0B3E9EC1" w14:textId="77777777" w:rsidR="00C77E31" w:rsidRPr="00DA4A5B" w:rsidRDefault="00C77E31" w:rsidP="00DA4A5B">
            <w:pPr>
              <w:spacing w:before="120" w:after="12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Ziet op:</w:t>
            </w:r>
          </w:p>
        </w:tc>
        <w:tc>
          <w:tcPr>
            <w:tcW w:w="1752" w:type="pct"/>
            <w:shd w:val="clear" w:color="auto" w:fill="FFFF99"/>
          </w:tcPr>
          <w:p w14:paraId="7C5CFF24" w14:textId="28702806" w:rsidR="00C77E31" w:rsidRPr="00DA4A5B" w:rsidRDefault="00792497" w:rsidP="00792497">
            <w:pPr>
              <w:spacing w:before="120" w:after="120" w:line="276" w:lineRule="auto"/>
              <w:rPr>
                <w:rFonts w:ascii="Verdana" w:hAnsi="Verdana" w:cstheme="majorHAnsi"/>
                <w:sz w:val="18"/>
                <w:szCs w:val="18"/>
                <w:lang w:val="nl-NL" w:eastAsia="zh-CN"/>
              </w:rPr>
            </w:pPr>
            <w:r>
              <w:rPr>
                <w:rFonts w:ascii="Verdana" w:hAnsi="Verdana" w:cstheme="majorHAnsi"/>
                <w:sz w:val="18"/>
                <w:szCs w:val="18"/>
                <w:lang w:val="nl-NL" w:eastAsia="zh-CN"/>
              </w:rPr>
              <w:t xml:space="preserve">vaststelling van regels ter </w:t>
            </w:r>
            <w:r w:rsidRPr="001C22E7">
              <w:rPr>
                <w:rFonts w:ascii="Verdana" w:hAnsi="Verdana" w:cstheme="majorHAnsi"/>
                <w:b/>
                <w:sz w:val="18"/>
                <w:szCs w:val="18"/>
                <w:lang w:val="nl-NL" w:eastAsia="zh-CN"/>
              </w:rPr>
              <w:t>aanvulling</w:t>
            </w:r>
            <w:r>
              <w:rPr>
                <w:rFonts w:ascii="Verdana" w:hAnsi="Verdana" w:cstheme="majorHAnsi"/>
                <w:sz w:val="18"/>
                <w:szCs w:val="18"/>
                <w:lang w:val="nl-NL" w:eastAsia="zh-CN"/>
              </w:rPr>
              <w:t xml:space="preserve"> of </w:t>
            </w:r>
            <w:r w:rsidRPr="001C22E7">
              <w:rPr>
                <w:rFonts w:ascii="Verdana" w:hAnsi="Verdana" w:cstheme="majorHAnsi"/>
                <w:b/>
                <w:sz w:val="18"/>
                <w:szCs w:val="18"/>
                <w:lang w:val="nl-NL" w:eastAsia="zh-CN"/>
              </w:rPr>
              <w:t>wijziging</w:t>
            </w:r>
            <w:r>
              <w:rPr>
                <w:rFonts w:ascii="Verdana" w:hAnsi="Verdana" w:cstheme="majorHAnsi"/>
                <w:sz w:val="18"/>
                <w:szCs w:val="18"/>
                <w:lang w:val="nl-NL" w:eastAsia="zh-CN"/>
              </w:rPr>
              <w:t xml:space="preserve"> van de wetgevingshandeling</w:t>
            </w:r>
          </w:p>
        </w:tc>
        <w:tc>
          <w:tcPr>
            <w:tcW w:w="1713" w:type="pct"/>
            <w:shd w:val="clear" w:color="auto" w:fill="FFFF99"/>
          </w:tcPr>
          <w:p w14:paraId="16B50EA7" w14:textId="71BC33A3" w:rsidR="00C77E31" w:rsidRPr="00DA4A5B" w:rsidRDefault="00792497" w:rsidP="00DA4A5B">
            <w:pPr>
              <w:spacing w:before="120" w:after="120" w:line="276" w:lineRule="auto"/>
              <w:rPr>
                <w:rFonts w:ascii="Verdana" w:hAnsi="Verdana" w:cstheme="majorHAnsi"/>
                <w:sz w:val="18"/>
                <w:szCs w:val="18"/>
                <w:lang w:val="nl-NL" w:eastAsia="zh-CN"/>
              </w:rPr>
            </w:pPr>
            <w:r>
              <w:rPr>
                <w:rFonts w:ascii="Verdana" w:hAnsi="Verdana" w:cstheme="majorHAnsi"/>
                <w:sz w:val="18"/>
                <w:szCs w:val="18"/>
                <w:lang w:val="nl-NL" w:eastAsia="zh-CN"/>
              </w:rPr>
              <w:t xml:space="preserve">nadere bepaling van de inhoud van de basishandeling om ervoor te zorgen dat deze in alle lidstaten volgens </w:t>
            </w:r>
            <w:r w:rsidRPr="001C22E7">
              <w:rPr>
                <w:rFonts w:ascii="Verdana" w:hAnsi="Verdana" w:cstheme="majorHAnsi"/>
                <w:b/>
                <w:sz w:val="18"/>
                <w:szCs w:val="18"/>
                <w:lang w:val="nl-NL" w:eastAsia="zh-CN"/>
              </w:rPr>
              <w:t>eenvormige voorwaarden wordt uitgevoerd</w:t>
            </w:r>
          </w:p>
        </w:tc>
      </w:tr>
      <w:tr w:rsidR="00C77E31" w:rsidRPr="002F0203" w14:paraId="3705327E" w14:textId="77777777">
        <w:trPr>
          <w:trHeight w:val="1072"/>
        </w:trPr>
        <w:tc>
          <w:tcPr>
            <w:tcW w:w="1535" w:type="pct"/>
            <w:shd w:val="clear" w:color="auto" w:fill="99CCFF"/>
          </w:tcPr>
          <w:p w14:paraId="042E5E1E" w14:textId="77777777" w:rsidR="00C77E31" w:rsidRPr="00DA4A5B" w:rsidRDefault="00C77E31" w:rsidP="00DA4A5B">
            <w:pPr>
              <w:spacing w:before="120" w:after="12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Controlemechanisme:</w:t>
            </w:r>
          </w:p>
        </w:tc>
        <w:tc>
          <w:tcPr>
            <w:tcW w:w="1752" w:type="pct"/>
            <w:shd w:val="clear" w:color="auto" w:fill="99CCFF"/>
          </w:tcPr>
          <w:p w14:paraId="01DD463F"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Controle achteraf (ex post) door Raad en EP</w:t>
            </w:r>
          </w:p>
          <w:p w14:paraId="20DC8BD9"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Intrekking delegatie en/of bezwaar tegen ontwerp- gedelegeerde handeling of andere controlemiddelen</w:t>
            </w:r>
          </w:p>
          <w:p w14:paraId="47EDB6B6"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Ook: inspanningsverplichting van de Commissie om vooraf experts te consulteren</w:t>
            </w:r>
          </w:p>
        </w:tc>
        <w:tc>
          <w:tcPr>
            <w:tcW w:w="1713" w:type="pct"/>
            <w:shd w:val="clear" w:color="auto" w:fill="99CCFF"/>
          </w:tcPr>
          <w:p w14:paraId="05873B6A"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Controle door de lidstaten vooraf (ex ante) via comitéprocedure</w:t>
            </w:r>
          </w:p>
          <w:p w14:paraId="2FFEF613" w14:textId="77777777" w:rsidR="00C77E31" w:rsidRPr="00DA4A5B" w:rsidRDefault="00C77E31" w:rsidP="00DA4A5B">
            <w:pPr>
              <w:spacing w:before="120" w:after="120" w:line="276" w:lineRule="auto"/>
              <w:rPr>
                <w:rFonts w:ascii="Verdana" w:hAnsi="Verdana" w:cstheme="majorHAnsi"/>
                <w:sz w:val="18"/>
                <w:szCs w:val="18"/>
                <w:lang w:val="nl-NL" w:eastAsia="zh-CN"/>
              </w:rPr>
            </w:pPr>
          </w:p>
          <w:p w14:paraId="633302F4" w14:textId="77777777" w:rsidR="00C77E31" w:rsidRPr="00DA4A5B" w:rsidRDefault="00C77E31" w:rsidP="00DA4A5B">
            <w:pPr>
              <w:spacing w:before="120" w:after="12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Toetsingsrecht EP en Raad (cf. art. 11 comitologieverordening)</w:t>
            </w:r>
          </w:p>
        </w:tc>
      </w:tr>
    </w:tbl>
    <w:p w14:paraId="395E9A55" w14:textId="4DBF47B0" w:rsidR="007A3E81" w:rsidRPr="005A4076" w:rsidRDefault="007A3E81" w:rsidP="007A3E81">
      <w:pPr>
        <w:spacing w:line="276" w:lineRule="auto"/>
        <w:jc w:val="both"/>
        <w:rPr>
          <w:rFonts w:ascii="Verdana" w:hAnsi="Verdana" w:cstheme="majorHAnsi"/>
          <w:b/>
          <w:sz w:val="18"/>
          <w:szCs w:val="18"/>
          <w:lang w:val="nl-NL" w:eastAsia="zh-CN"/>
        </w:rPr>
      </w:pPr>
      <w:r>
        <w:rPr>
          <w:rFonts w:ascii="Verdana" w:hAnsi="Verdana" w:cstheme="majorHAnsi"/>
          <w:b/>
          <w:sz w:val="18"/>
          <w:szCs w:val="18"/>
          <w:lang w:val="nl-NL" w:eastAsia="zh-CN"/>
        </w:rPr>
        <w:t>3:</w:t>
      </w:r>
      <w:r w:rsidRPr="005A4076">
        <w:rPr>
          <w:rFonts w:ascii="Verdana" w:hAnsi="Verdana" w:cstheme="majorHAnsi"/>
          <w:b/>
          <w:sz w:val="18"/>
          <w:szCs w:val="18"/>
          <w:lang w:val="nl-NL" w:eastAsia="zh-CN"/>
        </w:rPr>
        <w:t xml:space="preserve"> Raadplegingsprocedure vs. onderzoeksprocedure</w:t>
      </w:r>
    </w:p>
    <w:p w14:paraId="7D5384E5" w14:textId="77777777" w:rsidR="007A3E81" w:rsidRPr="00DA4A5B" w:rsidRDefault="007A3E81" w:rsidP="007A3E81">
      <w:pPr>
        <w:spacing w:before="120" w:after="240" w:line="276" w:lineRule="auto"/>
        <w:jc w:val="both"/>
        <w:rPr>
          <w:rFonts w:ascii="Verdana" w:hAnsi="Verdana" w:cstheme="majorHAnsi"/>
          <w:sz w:val="18"/>
          <w:szCs w:val="18"/>
          <w:lang w:val="nl-NL" w:eastAsia="zh-CN"/>
        </w:rPr>
      </w:pPr>
      <w:r w:rsidRPr="00DA4A5B">
        <w:rPr>
          <w:rFonts w:ascii="Verdana" w:hAnsi="Verdana" w:cstheme="majorHAnsi"/>
          <w:sz w:val="18"/>
          <w:szCs w:val="18"/>
          <w:lang w:val="nl-NL" w:eastAsia="zh-CN"/>
        </w:rPr>
        <w:t xml:space="preserve">Een vergelijking </w:t>
      </w:r>
    </w:p>
    <w:tbl>
      <w:tblPr>
        <w:tblpPr w:leftFromText="141" w:rightFromText="141"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2847"/>
        <w:gridCol w:w="2988"/>
      </w:tblGrid>
      <w:tr w:rsidR="007A3E81" w:rsidRPr="00DA4A5B" w14:paraId="0E7019F3" w14:textId="77777777" w:rsidTr="001C22E7">
        <w:tc>
          <w:tcPr>
            <w:tcW w:w="2460" w:type="dxa"/>
            <w:tcBorders>
              <w:top w:val="nil"/>
              <w:left w:val="nil"/>
            </w:tcBorders>
          </w:tcPr>
          <w:p w14:paraId="1F9CFCBE" w14:textId="77777777" w:rsidR="007A3E81" w:rsidRPr="00DA4A5B" w:rsidRDefault="007A3E81" w:rsidP="007A3E81">
            <w:pPr>
              <w:spacing w:before="120" w:after="240" w:line="276" w:lineRule="auto"/>
              <w:jc w:val="both"/>
              <w:rPr>
                <w:rFonts w:ascii="Verdana" w:hAnsi="Verdana" w:cstheme="majorHAnsi"/>
                <w:sz w:val="18"/>
                <w:szCs w:val="18"/>
                <w:lang w:val="nl-NL" w:eastAsia="zh-CN"/>
              </w:rPr>
            </w:pPr>
          </w:p>
        </w:tc>
        <w:tc>
          <w:tcPr>
            <w:tcW w:w="2961" w:type="dxa"/>
            <w:shd w:val="clear" w:color="auto" w:fill="FFCC00"/>
          </w:tcPr>
          <w:p w14:paraId="6498BA12" w14:textId="77777777" w:rsidR="007A3E81" w:rsidRPr="00DA4A5B" w:rsidRDefault="007A3E81" w:rsidP="007A3E81">
            <w:pPr>
              <w:spacing w:before="120" w:after="240" w:line="276" w:lineRule="auto"/>
              <w:rPr>
                <w:rFonts w:ascii="Verdana" w:hAnsi="Verdana" w:cstheme="majorHAnsi"/>
                <w:b/>
                <w:sz w:val="18"/>
                <w:szCs w:val="18"/>
                <w:lang w:val="nl-NL" w:eastAsia="zh-CN"/>
              </w:rPr>
            </w:pPr>
            <w:r w:rsidRPr="00DA4A5B">
              <w:rPr>
                <w:rFonts w:ascii="Verdana" w:hAnsi="Verdana" w:cstheme="majorHAnsi"/>
                <w:b/>
                <w:sz w:val="18"/>
                <w:szCs w:val="18"/>
                <w:lang w:val="nl-NL" w:eastAsia="zh-CN"/>
              </w:rPr>
              <w:t>Onderzoeksprocedure</w:t>
            </w:r>
          </w:p>
          <w:p w14:paraId="52273575" w14:textId="77777777" w:rsidR="007A3E81" w:rsidRPr="00DA4A5B" w:rsidRDefault="007A3E81" w:rsidP="007A3E81">
            <w:pPr>
              <w:spacing w:before="120" w:after="240" w:line="276" w:lineRule="auto"/>
              <w:rPr>
                <w:rFonts w:ascii="Verdana" w:hAnsi="Verdana" w:cstheme="majorHAnsi"/>
                <w:b/>
                <w:sz w:val="18"/>
                <w:szCs w:val="18"/>
                <w:lang w:val="nl-NL" w:eastAsia="zh-CN"/>
              </w:rPr>
            </w:pPr>
            <w:r w:rsidRPr="00DA4A5B">
              <w:rPr>
                <w:rFonts w:ascii="Verdana" w:hAnsi="Verdana" w:cstheme="majorHAnsi"/>
                <w:b/>
                <w:sz w:val="18"/>
                <w:szCs w:val="18"/>
                <w:lang w:val="nl-NL" w:eastAsia="zh-CN"/>
              </w:rPr>
              <w:t>(Artikelen 3 en 5)</w:t>
            </w:r>
          </w:p>
        </w:tc>
        <w:tc>
          <w:tcPr>
            <w:tcW w:w="3095" w:type="dxa"/>
            <w:shd w:val="clear" w:color="auto" w:fill="FFCC00"/>
          </w:tcPr>
          <w:p w14:paraId="453A9914" w14:textId="77777777" w:rsidR="007A3E81" w:rsidRPr="00DA4A5B" w:rsidRDefault="007A3E81" w:rsidP="007A3E81">
            <w:pPr>
              <w:spacing w:before="120" w:after="240" w:line="276" w:lineRule="auto"/>
              <w:rPr>
                <w:rFonts w:ascii="Verdana" w:hAnsi="Verdana" w:cstheme="majorHAnsi"/>
                <w:b/>
                <w:sz w:val="18"/>
                <w:szCs w:val="18"/>
                <w:lang w:val="nl-NL" w:eastAsia="zh-CN"/>
              </w:rPr>
            </w:pPr>
            <w:r w:rsidRPr="00DA4A5B">
              <w:rPr>
                <w:rFonts w:ascii="Verdana" w:hAnsi="Verdana" w:cstheme="majorHAnsi"/>
                <w:b/>
                <w:sz w:val="18"/>
                <w:szCs w:val="18"/>
                <w:lang w:val="nl-NL" w:eastAsia="zh-CN"/>
              </w:rPr>
              <w:t>Raadplegingsprocedure</w:t>
            </w:r>
          </w:p>
          <w:p w14:paraId="740F6A5B" w14:textId="77777777" w:rsidR="007A3E81" w:rsidRPr="00DA4A5B" w:rsidRDefault="007A3E81" w:rsidP="007A3E81">
            <w:pPr>
              <w:spacing w:before="120" w:after="240" w:line="276" w:lineRule="auto"/>
              <w:rPr>
                <w:rFonts w:ascii="Verdana" w:hAnsi="Verdana" w:cstheme="majorHAnsi"/>
                <w:b/>
                <w:sz w:val="18"/>
                <w:szCs w:val="18"/>
                <w:lang w:val="nl-NL" w:eastAsia="zh-CN"/>
              </w:rPr>
            </w:pPr>
            <w:r w:rsidRPr="00DA4A5B">
              <w:rPr>
                <w:rFonts w:ascii="Verdana" w:hAnsi="Verdana" w:cstheme="majorHAnsi"/>
                <w:b/>
                <w:sz w:val="18"/>
                <w:szCs w:val="18"/>
                <w:lang w:val="nl-NL" w:eastAsia="zh-CN"/>
              </w:rPr>
              <w:t>(Artikelen 3 en 4)</w:t>
            </w:r>
          </w:p>
        </w:tc>
      </w:tr>
      <w:tr w:rsidR="007A3E81" w:rsidRPr="002F0203" w14:paraId="0C4C144D" w14:textId="77777777" w:rsidTr="001C22E7">
        <w:tc>
          <w:tcPr>
            <w:tcW w:w="2460" w:type="dxa"/>
            <w:shd w:val="clear" w:color="auto" w:fill="99CC00"/>
          </w:tcPr>
          <w:p w14:paraId="7DA04089" w14:textId="77777777" w:rsidR="007A3E81" w:rsidRPr="00DA4A5B" w:rsidRDefault="007A3E81" w:rsidP="007A3E81">
            <w:pPr>
              <w:spacing w:before="120" w:after="24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Type maatregelen:</w:t>
            </w:r>
          </w:p>
          <w:p w14:paraId="07D8CFFE" w14:textId="77777777" w:rsidR="007A3E81" w:rsidRPr="00DA4A5B" w:rsidRDefault="007A3E81" w:rsidP="007A3E81">
            <w:pPr>
              <w:spacing w:before="120" w:after="24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(Art. 2)</w:t>
            </w:r>
          </w:p>
        </w:tc>
        <w:tc>
          <w:tcPr>
            <w:tcW w:w="2961" w:type="dxa"/>
            <w:shd w:val="clear" w:color="auto" w:fill="99CC00"/>
          </w:tcPr>
          <w:p w14:paraId="23AFFF71" w14:textId="77777777" w:rsidR="007A3E81" w:rsidRPr="00DA4A5B" w:rsidRDefault="007A3E81" w:rsidP="007A3E81">
            <w:pPr>
              <w:spacing w:before="120" w:after="24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Met name:</w:t>
            </w:r>
          </w:p>
          <w:p w14:paraId="31E7666C" w14:textId="77777777" w:rsidR="007A3E81" w:rsidRPr="00DA4A5B" w:rsidRDefault="007A3E81" w:rsidP="007A3E81">
            <w:pPr>
              <w:spacing w:before="120" w:after="24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 uitvoeringshandelingen met algemene strekking</w:t>
            </w:r>
          </w:p>
          <w:p w14:paraId="155104F2" w14:textId="77777777" w:rsidR="007A3E81" w:rsidRPr="00DA4A5B" w:rsidRDefault="007A3E81" w:rsidP="007A3E81">
            <w:pPr>
              <w:spacing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 andere uitvoeringshandelingen met betrekking tot:</w:t>
            </w:r>
          </w:p>
          <w:p w14:paraId="603764DF" w14:textId="77777777" w:rsidR="007A3E81" w:rsidRPr="00DA4A5B" w:rsidRDefault="007A3E81" w:rsidP="007A3E81">
            <w:pPr>
              <w:spacing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 xml:space="preserve">(i) programma’s met aanzienlijke implicaties, (ii) gemeenschappelijk landbouw- en visserijbeleid, </w:t>
            </w:r>
          </w:p>
          <w:p w14:paraId="48259840" w14:textId="77777777" w:rsidR="007A3E81" w:rsidRPr="00DA4A5B" w:rsidRDefault="007A3E81" w:rsidP="007A3E81">
            <w:pPr>
              <w:spacing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 xml:space="preserve">(iii) milieu en gezondheid, (iv) gemeenschappelijke handelspolitiek en </w:t>
            </w:r>
          </w:p>
          <w:p w14:paraId="654EB5E6" w14:textId="77777777" w:rsidR="007A3E81" w:rsidRPr="00DA4A5B" w:rsidRDefault="007A3E81" w:rsidP="007A3E81">
            <w:pPr>
              <w:spacing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(v) belastingheffing</w:t>
            </w:r>
          </w:p>
          <w:p w14:paraId="17A532EA" w14:textId="77777777" w:rsidR="007A3E81" w:rsidRPr="00DA4A5B" w:rsidRDefault="007A3E81" w:rsidP="007A3E81">
            <w:pPr>
              <w:spacing w:line="276" w:lineRule="auto"/>
              <w:rPr>
                <w:rFonts w:ascii="Verdana" w:hAnsi="Verdana" w:cstheme="majorHAnsi"/>
                <w:sz w:val="18"/>
                <w:szCs w:val="18"/>
                <w:lang w:val="nl-NL" w:eastAsia="zh-CN"/>
              </w:rPr>
            </w:pPr>
          </w:p>
        </w:tc>
        <w:tc>
          <w:tcPr>
            <w:tcW w:w="3095" w:type="dxa"/>
            <w:shd w:val="clear" w:color="auto" w:fill="99CC00"/>
          </w:tcPr>
          <w:p w14:paraId="379F063D" w14:textId="77777777" w:rsidR="007A3E81" w:rsidRPr="00DA4A5B" w:rsidRDefault="007A3E81" w:rsidP="007A3E81">
            <w:pPr>
              <w:spacing w:before="120" w:after="24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In de regel:</w:t>
            </w:r>
          </w:p>
          <w:p w14:paraId="6ABF13B8" w14:textId="77777777" w:rsidR="007A3E81" w:rsidRPr="00DA4A5B" w:rsidRDefault="007A3E81" w:rsidP="007A3E81">
            <w:pPr>
              <w:spacing w:before="120" w:after="24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 xml:space="preserve">Uitvoeringshandelingen die </w:t>
            </w:r>
            <w:r w:rsidRPr="00DA4A5B">
              <w:rPr>
                <w:rFonts w:ascii="Verdana" w:hAnsi="Verdana" w:cstheme="majorHAnsi"/>
                <w:sz w:val="18"/>
                <w:szCs w:val="18"/>
                <w:u w:val="single"/>
                <w:lang w:val="nl-NL" w:eastAsia="zh-CN"/>
              </w:rPr>
              <w:t>niet</w:t>
            </w:r>
            <w:r w:rsidRPr="00DA4A5B">
              <w:rPr>
                <w:rFonts w:ascii="Verdana" w:hAnsi="Verdana" w:cstheme="majorHAnsi"/>
                <w:sz w:val="18"/>
                <w:szCs w:val="18"/>
                <w:lang w:val="nl-NL" w:eastAsia="zh-CN"/>
              </w:rPr>
              <w:t xml:space="preserve"> onder art. 2 lid 2 vallen</w:t>
            </w:r>
          </w:p>
          <w:p w14:paraId="3F647793" w14:textId="77777777" w:rsidR="007A3E81" w:rsidRPr="00DA4A5B" w:rsidRDefault="007A3E81" w:rsidP="007A3E81">
            <w:pPr>
              <w:spacing w:before="120" w:after="24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 xml:space="preserve">Soms: uitvoeringshandelingen die </w:t>
            </w:r>
            <w:r w:rsidRPr="00DA4A5B">
              <w:rPr>
                <w:rFonts w:ascii="Verdana" w:hAnsi="Verdana" w:cstheme="majorHAnsi"/>
                <w:sz w:val="18"/>
                <w:szCs w:val="18"/>
                <w:u w:val="single"/>
                <w:lang w:val="nl-NL" w:eastAsia="zh-CN"/>
              </w:rPr>
              <w:t>wel</w:t>
            </w:r>
            <w:r w:rsidRPr="00DA4A5B">
              <w:rPr>
                <w:rFonts w:ascii="Verdana" w:hAnsi="Verdana" w:cstheme="majorHAnsi"/>
                <w:sz w:val="18"/>
                <w:szCs w:val="18"/>
                <w:lang w:val="nl-NL" w:eastAsia="zh-CN"/>
              </w:rPr>
              <w:t xml:space="preserve"> onder art. 2 lid 2 vallen</w:t>
            </w:r>
          </w:p>
        </w:tc>
      </w:tr>
      <w:tr w:rsidR="007A3E81" w:rsidRPr="00DA4A5B" w14:paraId="01FB2235" w14:textId="77777777" w:rsidTr="001C22E7">
        <w:tc>
          <w:tcPr>
            <w:tcW w:w="2460" w:type="dxa"/>
            <w:shd w:val="clear" w:color="auto" w:fill="FFFF99"/>
          </w:tcPr>
          <w:p w14:paraId="5DB395E7" w14:textId="77777777" w:rsidR="007A3E81" w:rsidRPr="00DA4A5B" w:rsidRDefault="007A3E81" w:rsidP="007A3E81">
            <w:pPr>
              <w:spacing w:before="120" w:after="24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Rol Comité:</w:t>
            </w:r>
          </w:p>
        </w:tc>
        <w:tc>
          <w:tcPr>
            <w:tcW w:w="2961" w:type="dxa"/>
            <w:shd w:val="clear" w:color="auto" w:fill="FFFF99"/>
          </w:tcPr>
          <w:p w14:paraId="4D8AA725" w14:textId="77777777" w:rsidR="007A3E81" w:rsidRPr="00DA4A5B" w:rsidRDefault="007A3E81" w:rsidP="007A3E81">
            <w:pPr>
              <w:spacing w:before="120" w:after="24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Besluitvormend</w:t>
            </w:r>
          </w:p>
        </w:tc>
        <w:tc>
          <w:tcPr>
            <w:tcW w:w="3095" w:type="dxa"/>
            <w:shd w:val="clear" w:color="auto" w:fill="FFFF99"/>
          </w:tcPr>
          <w:p w14:paraId="5B3B0351" w14:textId="77777777" w:rsidR="007A3E81" w:rsidRPr="00DA4A5B" w:rsidRDefault="007A3E81" w:rsidP="007A3E81">
            <w:pPr>
              <w:spacing w:before="120" w:after="24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Adviserend</w:t>
            </w:r>
          </w:p>
        </w:tc>
      </w:tr>
      <w:tr w:rsidR="007A3E81" w:rsidRPr="00DA4A5B" w14:paraId="22462925" w14:textId="77777777" w:rsidTr="001C22E7">
        <w:tc>
          <w:tcPr>
            <w:tcW w:w="2460" w:type="dxa"/>
            <w:shd w:val="clear" w:color="auto" w:fill="99CC00"/>
          </w:tcPr>
          <w:p w14:paraId="1A5BEE53" w14:textId="77777777" w:rsidR="007A3E81" w:rsidRPr="00DA4A5B" w:rsidRDefault="007A3E81" w:rsidP="007A3E81">
            <w:pPr>
              <w:spacing w:before="120" w:after="24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Comité besluit:</w:t>
            </w:r>
          </w:p>
        </w:tc>
        <w:tc>
          <w:tcPr>
            <w:tcW w:w="2961" w:type="dxa"/>
            <w:shd w:val="clear" w:color="auto" w:fill="99CC00"/>
          </w:tcPr>
          <w:p w14:paraId="53D299EE" w14:textId="77777777" w:rsidR="007A3E81" w:rsidRPr="00DA4A5B" w:rsidRDefault="007A3E81" w:rsidP="007A3E81">
            <w:pPr>
              <w:spacing w:before="120" w:after="24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Bij gekwalificeerde meerderheid</w:t>
            </w:r>
          </w:p>
        </w:tc>
        <w:tc>
          <w:tcPr>
            <w:tcW w:w="3095" w:type="dxa"/>
            <w:shd w:val="clear" w:color="auto" w:fill="99CC00"/>
          </w:tcPr>
          <w:p w14:paraId="51681DA5" w14:textId="77777777" w:rsidR="007A3E81" w:rsidRPr="00DA4A5B" w:rsidRDefault="007A3E81" w:rsidP="007A3E81">
            <w:pPr>
              <w:spacing w:before="120" w:after="24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Bij gewone meerderheid</w:t>
            </w:r>
          </w:p>
        </w:tc>
      </w:tr>
      <w:tr w:rsidR="007A3E81" w:rsidRPr="00DA4A5B" w14:paraId="53D6D5AE" w14:textId="77777777" w:rsidTr="001C22E7">
        <w:tc>
          <w:tcPr>
            <w:tcW w:w="2460" w:type="dxa"/>
            <w:shd w:val="clear" w:color="auto" w:fill="FFFF99"/>
          </w:tcPr>
          <w:p w14:paraId="78A540FC" w14:textId="77777777" w:rsidR="007A3E81" w:rsidRPr="00DA4A5B" w:rsidRDefault="007A3E81" w:rsidP="007A3E81">
            <w:pPr>
              <w:spacing w:before="120" w:after="24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Comité kan:</w:t>
            </w:r>
          </w:p>
        </w:tc>
        <w:tc>
          <w:tcPr>
            <w:tcW w:w="2961" w:type="dxa"/>
            <w:shd w:val="clear" w:color="auto" w:fill="FFFF99"/>
          </w:tcPr>
          <w:p w14:paraId="76BB0DDD" w14:textId="77777777" w:rsidR="007A3E81" w:rsidRPr="00DA4A5B" w:rsidRDefault="007A3E81" w:rsidP="007A3E81">
            <w:pPr>
              <w:spacing w:before="120" w:after="24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Maatregelen tegenhouden</w:t>
            </w:r>
          </w:p>
        </w:tc>
        <w:tc>
          <w:tcPr>
            <w:tcW w:w="3095" w:type="dxa"/>
            <w:shd w:val="clear" w:color="auto" w:fill="FFFF99"/>
          </w:tcPr>
          <w:p w14:paraId="010FBD1E" w14:textId="77777777" w:rsidR="007A3E81" w:rsidRPr="00DA4A5B" w:rsidRDefault="007A3E81" w:rsidP="007A3E81">
            <w:pPr>
              <w:spacing w:before="120" w:after="24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Maatregelen niet tegenhouden</w:t>
            </w:r>
          </w:p>
        </w:tc>
      </w:tr>
      <w:tr w:rsidR="007A3E81" w:rsidRPr="00DA4A5B" w14:paraId="115C210C" w14:textId="77777777" w:rsidTr="001C22E7">
        <w:tc>
          <w:tcPr>
            <w:tcW w:w="2460" w:type="dxa"/>
            <w:shd w:val="clear" w:color="auto" w:fill="99CC00"/>
          </w:tcPr>
          <w:p w14:paraId="73D04D60" w14:textId="77777777" w:rsidR="007A3E81" w:rsidRPr="00DA4A5B" w:rsidRDefault="007A3E81" w:rsidP="007A3E81">
            <w:pPr>
              <w:spacing w:before="120" w:after="240" w:line="276" w:lineRule="auto"/>
              <w:jc w:val="both"/>
              <w:rPr>
                <w:rFonts w:ascii="Verdana" w:hAnsi="Verdana" w:cstheme="majorHAnsi"/>
                <w:b/>
                <w:sz w:val="18"/>
                <w:szCs w:val="18"/>
                <w:lang w:val="nl-NL" w:eastAsia="zh-CN"/>
              </w:rPr>
            </w:pPr>
            <w:r w:rsidRPr="00DA4A5B">
              <w:rPr>
                <w:rFonts w:ascii="Verdana" w:hAnsi="Verdana" w:cstheme="majorHAnsi"/>
                <w:b/>
                <w:sz w:val="18"/>
                <w:szCs w:val="18"/>
                <w:lang w:val="nl-NL" w:eastAsia="zh-CN"/>
              </w:rPr>
              <w:t xml:space="preserve">Beroepsmogelijkheid? </w:t>
            </w:r>
          </w:p>
        </w:tc>
        <w:tc>
          <w:tcPr>
            <w:tcW w:w="2961" w:type="dxa"/>
            <w:shd w:val="clear" w:color="auto" w:fill="99CC00"/>
          </w:tcPr>
          <w:p w14:paraId="19354706" w14:textId="77777777" w:rsidR="007A3E81" w:rsidRPr="00DA4A5B" w:rsidRDefault="007A3E81" w:rsidP="007A3E81">
            <w:pPr>
              <w:spacing w:before="120" w:after="24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Ja, comité van beroep</w:t>
            </w:r>
          </w:p>
        </w:tc>
        <w:tc>
          <w:tcPr>
            <w:tcW w:w="3095" w:type="dxa"/>
            <w:shd w:val="clear" w:color="auto" w:fill="99CC00"/>
          </w:tcPr>
          <w:p w14:paraId="2BF2816E" w14:textId="77777777" w:rsidR="007A3E81" w:rsidRPr="00DA4A5B" w:rsidRDefault="007A3E81" w:rsidP="007A3E81">
            <w:pPr>
              <w:spacing w:before="120" w:after="240" w:line="276" w:lineRule="auto"/>
              <w:rPr>
                <w:rFonts w:ascii="Verdana" w:hAnsi="Verdana" w:cstheme="majorHAnsi"/>
                <w:sz w:val="18"/>
                <w:szCs w:val="18"/>
                <w:lang w:val="nl-NL" w:eastAsia="zh-CN"/>
              </w:rPr>
            </w:pPr>
            <w:r w:rsidRPr="00DA4A5B">
              <w:rPr>
                <w:rFonts w:ascii="Verdana" w:hAnsi="Verdana" w:cstheme="majorHAnsi"/>
                <w:sz w:val="18"/>
                <w:szCs w:val="18"/>
                <w:lang w:val="nl-NL" w:eastAsia="zh-CN"/>
              </w:rPr>
              <w:t>Nee</w:t>
            </w:r>
          </w:p>
        </w:tc>
      </w:tr>
    </w:tbl>
    <w:p w14:paraId="4017F1F5" w14:textId="77777777" w:rsidR="001C22E7" w:rsidRDefault="001C22E7" w:rsidP="007A3E81">
      <w:pPr>
        <w:spacing w:line="276" w:lineRule="auto"/>
        <w:jc w:val="both"/>
        <w:rPr>
          <w:rFonts w:ascii="Verdana" w:hAnsi="Verdana" w:cstheme="majorHAnsi"/>
          <w:b/>
          <w:sz w:val="18"/>
          <w:szCs w:val="18"/>
          <w:lang w:val="nl-NL" w:eastAsia="zh-CN"/>
        </w:rPr>
      </w:pPr>
      <w:bookmarkStart w:id="3" w:name="_Toc364155324"/>
      <w:bookmarkStart w:id="4" w:name="_Toc366853985"/>
    </w:p>
    <w:p w14:paraId="3D13BC22" w14:textId="77777777" w:rsidR="001C22E7" w:rsidRDefault="001C22E7" w:rsidP="007A3E81">
      <w:pPr>
        <w:spacing w:line="276" w:lineRule="auto"/>
        <w:jc w:val="both"/>
        <w:rPr>
          <w:rFonts w:ascii="Verdana" w:hAnsi="Verdana" w:cstheme="majorHAnsi"/>
          <w:b/>
          <w:sz w:val="18"/>
          <w:szCs w:val="18"/>
          <w:lang w:val="nl-NL" w:eastAsia="zh-CN"/>
        </w:rPr>
      </w:pPr>
    </w:p>
    <w:p w14:paraId="565A5144" w14:textId="77777777" w:rsidR="001C22E7" w:rsidRDefault="001C22E7" w:rsidP="007A3E81">
      <w:pPr>
        <w:spacing w:line="276" w:lineRule="auto"/>
        <w:jc w:val="both"/>
        <w:rPr>
          <w:rFonts w:ascii="Verdana" w:hAnsi="Verdana" w:cstheme="majorHAnsi"/>
          <w:b/>
          <w:sz w:val="18"/>
          <w:szCs w:val="18"/>
          <w:lang w:val="nl-NL" w:eastAsia="zh-CN"/>
        </w:rPr>
      </w:pPr>
    </w:p>
    <w:p w14:paraId="5B411E4B" w14:textId="77777777" w:rsidR="001C22E7" w:rsidRDefault="001C22E7" w:rsidP="007A3E81">
      <w:pPr>
        <w:spacing w:line="276" w:lineRule="auto"/>
        <w:jc w:val="both"/>
        <w:rPr>
          <w:rFonts w:ascii="Verdana" w:hAnsi="Verdana" w:cstheme="majorHAnsi"/>
          <w:b/>
          <w:sz w:val="18"/>
          <w:szCs w:val="18"/>
          <w:lang w:val="nl-NL" w:eastAsia="zh-CN"/>
        </w:rPr>
      </w:pPr>
    </w:p>
    <w:p w14:paraId="36FDF65C" w14:textId="77777777" w:rsidR="001C22E7" w:rsidRDefault="001C22E7" w:rsidP="007A3E81">
      <w:pPr>
        <w:spacing w:line="276" w:lineRule="auto"/>
        <w:jc w:val="both"/>
        <w:rPr>
          <w:rFonts w:ascii="Verdana" w:hAnsi="Verdana" w:cstheme="majorHAnsi"/>
          <w:b/>
          <w:sz w:val="18"/>
          <w:szCs w:val="18"/>
          <w:lang w:val="nl-NL" w:eastAsia="zh-CN"/>
        </w:rPr>
      </w:pPr>
    </w:p>
    <w:p w14:paraId="4427CCBC" w14:textId="77777777" w:rsidR="001C22E7" w:rsidRDefault="001C22E7" w:rsidP="007A3E81">
      <w:pPr>
        <w:spacing w:line="276" w:lineRule="auto"/>
        <w:jc w:val="both"/>
        <w:rPr>
          <w:rFonts w:ascii="Verdana" w:hAnsi="Verdana" w:cstheme="majorHAnsi"/>
          <w:b/>
          <w:sz w:val="18"/>
          <w:szCs w:val="18"/>
          <w:lang w:val="nl-NL" w:eastAsia="zh-CN"/>
        </w:rPr>
      </w:pPr>
    </w:p>
    <w:p w14:paraId="52BA5433" w14:textId="77777777" w:rsidR="001C22E7" w:rsidRDefault="001C22E7" w:rsidP="007A3E81">
      <w:pPr>
        <w:spacing w:line="276" w:lineRule="auto"/>
        <w:jc w:val="both"/>
        <w:rPr>
          <w:rFonts w:ascii="Verdana" w:hAnsi="Verdana" w:cstheme="majorHAnsi"/>
          <w:b/>
          <w:sz w:val="18"/>
          <w:szCs w:val="18"/>
          <w:lang w:val="nl-NL" w:eastAsia="zh-CN"/>
        </w:rPr>
      </w:pPr>
    </w:p>
    <w:p w14:paraId="08A771FB" w14:textId="77777777" w:rsidR="001C22E7" w:rsidRDefault="001C22E7" w:rsidP="007A3E81">
      <w:pPr>
        <w:spacing w:line="276" w:lineRule="auto"/>
        <w:jc w:val="both"/>
        <w:rPr>
          <w:rFonts w:ascii="Verdana" w:hAnsi="Verdana" w:cstheme="majorHAnsi"/>
          <w:b/>
          <w:sz w:val="18"/>
          <w:szCs w:val="18"/>
          <w:lang w:val="nl-NL" w:eastAsia="zh-CN"/>
        </w:rPr>
      </w:pPr>
    </w:p>
    <w:p w14:paraId="3E7201A1" w14:textId="77777777" w:rsidR="001C22E7" w:rsidRDefault="001C22E7" w:rsidP="007A3E81">
      <w:pPr>
        <w:spacing w:line="276" w:lineRule="auto"/>
        <w:jc w:val="both"/>
        <w:rPr>
          <w:rFonts w:ascii="Verdana" w:hAnsi="Verdana" w:cstheme="majorHAnsi"/>
          <w:b/>
          <w:sz w:val="18"/>
          <w:szCs w:val="18"/>
          <w:lang w:val="nl-NL" w:eastAsia="zh-CN"/>
        </w:rPr>
      </w:pPr>
    </w:p>
    <w:p w14:paraId="0D89C0D6" w14:textId="77777777" w:rsidR="001C22E7" w:rsidRDefault="001C22E7" w:rsidP="007A3E81">
      <w:pPr>
        <w:spacing w:line="276" w:lineRule="auto"/>
        <w:jc w:val="both"/>
        <w:rPr>
          <w:rFonts w:ascii="Verdana" w:hAnsi="Verdana" w:cstheme="majorHAnsi"/>
          <w:b/>
          <w:sz w:val="18"/>
          <w:szCs w:val="18"/>
          <w:lang w:val="nl-NL" w:eastAsia="zh-CN"/>
        </w:rPr>
      </w:pPr>
    </w:p>
    <w:p w14:paraId="45095F05" w14:textId="77777777" w:rsidR="001C22E7" w:rsidRDefault="001C22E7" w:rsidP="007A3E81">
      <w:pPr>
        <w:spacing w:line="276" w:lineRule="auto"/>
        <w:jc w:val="both"/>
        <w:rPr>
          <w:rFonts w:ascii="Verdana" w:hAnsi="Verdana" w:cstheme="majorHAnsi"/>
          <w:b/>
          <w:sz w:val="18"/>
          <w:szCs w:val="18"/>
          <w:lang w:val="nl-NL" w:eastAsia="zh-CN"/>
        </w:rPr>
      </w:pPr>
    </w:p>
    <w:p w14:paraId="46CE5C1C" w14:textId="77777777" w:rsidR="001C22E7" w:rsidRDefault="001C22E7" w:rsidP="007A3E81">
      <w:pPr>
        <w:spacing w:line="276" w:lineRule="auto"/>
        <w:jc w:val="both"/>
        <w:rPr>
          <w:rFonts w:ascii="Verdana" w:hAnsi="Verdana" w:cstheme="majorHAnsi"/>
          <w:b/>
          <w:sz w:val="18"/>
          <w:szCs w:val="18"/>
          <w:lang w:val="nl-NL" w:eastAsia="zh-CN"/>
        </w:rPr>
      </w:pPr>
    </w:p>
    <w:p w14:paraId="2A212176" w14:textId="77777777" w:rsidR="001C22E7" w:rsidRDefault="001C22E7" w:rsidP="007A3E81">
      <w:pPr>
        <w:spacing w:line="276" w:lineRule="auto"/>
        <w:jc w:val="both"/>
        <w:rPr>
          <w:rFonts w:ascii="Verdana" w:hAnsi="Verdana" w:cstheme="majorHAnsi"/>
          <w:b/>
          <w:sz w:val="18"/>
          <w:szCs w:val="18"/>
          <w:lang w:val="nl-NL" w:eastAsia="zh-CN"/>
        </w:rPr>
      </w:pPr>
    </w:p>
    <w:p w14:paraId="610B1F61" w14:textId="77777777" w:rsidR="001C22E7" w:rsidRDefault="001C22E7" w:rsidP="007A3E81">
      <w:pPr>
        <w:spacing w:line="276" w:lineRule="auto"/>
        <w:jc w:val="both"/>
        <w:rPr>
          <w:rFonts w:ascii="Verdana" w:hAnsi="Verdana" w:cstheme="majorHAnsi"/>
          <w:b/>
          <w:sz w:val="18"/>
          <w:szCs w:val="18"/>
          <w:lang w:val="nl-NL" w:eastAsia="zh-CN"/>
        </w:rPr>
      </w:pPr>
    </w:p>
    <w:p w14:paraId="26924F78" w14:textId="77777777" w:rsidR="001C22E7" w:rsidRDefault="001C22E7" w:rsidP="007A3E81">
      <w:pPr>
        <w:spacing w:line="276" w:lineRule="auto"/>
        <w:jc w:val="both"/>
        <w:rPr>
          <w:rFonts w:ascii="Verdana" w:hAnsi="Verdana" w:cstheme="majorHAnsi"/>
          <w:b/>
          <w:sz w:val="18"/>
          <w:szCs w:val="18"/>
          <w:lang w:val="nl-NL" w:eastAsia="zh-CN"/>
        </w:rPr>
      </w:pPr>
    </w:p>
    <w:p w14:paraId="46FDE5C8" w14:textId="77777777" w:rsidR="001C22E7" w:rsidRDefault="001C22E7" w:rsidP="007A3E81">
      <w:pPr>
        <w:spacing w:line="276" w:lineRule="auto"/>
        <w:jc w:val="both"/>
        <w:rPr>
          <w:rFonts w:ascii="Verdana" w:hAnsi="Verdana" w:cstheme="majorHAnsi"/>
          <w:b/>
          <w:sz w:val="18"/>
          <w:szCs w:val="18"/>
          <w:lang w:val="nl-NL" w:eastAsia="zh-CN"/>
        </w:rPr>
      </w:pPr>
    </w:p>
    <w:p w14:paraId="4AA62A70" w14:textId="77777777" w:rsidR="001C22E7" w:rsidRDefault="001C22E7" w:rsidP="007A3E81">
      <w:pPr>
        <w:spacing w:line="276" w:lineRule="auto"/>
        <w:jc w:val="both"/>
        <w:rPr>
          <w:rFonts w:ascii="Verdana" w:hAnsi="Verdana" w:cstheme="majorHAnsi"/>
          <w:b/>
          <w:sz w:val="18"/>
          <w:szCs w:val="18"/>
          <w:lang w:val="nl-NL" w:eastAsia="zh-CN"/>
        </w:rPr>
      </w:pPr>
    </w:p>
    <w:p w14:paraId="5E950864" w14:textId="77777777" w:rsidR="001C22E7" w:rsidRDefault="001C22E7" w:rsidP="007A3E81">
      <w:pPr>
        <w:spacing w:line="276" w:lineRule="auto"/>
        <w:jc w:val="both"/>
        <w:rPr>
          <w:rFonts w:ascii="Verdana" w:hAnsi="Verdana" w:cstheme="majorHAnsi"/>
          <w:b/>
          <w:sz w:val="18"/>
          <w:szCs w:val="18"/>
          <w:lang w:val="nl-NL" w:eastAsia="zh-CN"/>
        </w:rPr>
      </w:pPr>
    </w:p>
    <w:p w14:paraId="08161D5A" w14:textId="77777777" w:rsidR="001C22E7" w:rsidRDefault="001C22E7" w:rsidP="007A3E81">
      <w:pPr>
        <w:spacing w:line="276" w:lineRule="auto"/>
        <w:jc w:val="both"/>
        <w:rPr>
          <w:rFonts w:ascii="Verdana" w:hAnsi="Verdana" w:cstheme="majorHAnsi"/>
          <w:b/>
          <w:sz w:val="18"/>
          <w:szCs w:val="18"/>
          <w:lang w:val="nl-NL" w:eastAsia="zh-CN"/>
        </w:rPr>
      </w:pPr>
    </w:p>
    <w:p w14:paraId="7AB05A6F" w14:textId="06EE894E" w:rsidR="007A3E81" w:rsidRPr="008F744F" w:rsidRDefault="008F744F" w:rsidP="007A3E81">
      <w:pPr>
        <w:spacing w:line="276" w:lineRule="auto"/>
        <w:jc w:val="both"/>
        <w:rPr>
          <w:rFonts w:ascii="Verdana" w:hAnsi="Verdana" w:cstheme="majorHAnsi"/>
          <w:b/>
          <w:sz w:val="18"/>
          <w:szCs w:val="18"/>
          <w:lang w:val="nl-NL" w:eastAsia="zh-CN"/>
        </w:rPr>
      </w:pPr>
      <w:r>
        <w:rPr>
          <w:rFonts w:ascii="Verdana" w:hAnsi="Verdana" w:cstheme="majorHAnsi"/>
          <w:b/>
          <w:sz w:val="18"/>
          <w:szCs w:val="18"/>
          <w:lang w:val="nl-NL" w:eastAsia="zh-CN"/>
        </w:rPr>
        <w:t>4:</w:t>
      </w:r>
      <w:r w:rsidRPr="008F744F">
        <w:rPr>
          <w:rFonts w:ascii="Verdana" w:hAnsi="Verdana" w:cstheme="majorHAnsi"/>
          <w:b/>
          <w:sz w:val="18"/>
          <w:szCs w:val="18"/>
          <w:lang w:val="nl-NL" w:eastAsia="zh-CN"/>
        </w:rPr>
        <w:t xml:space="preserve"> </w:t>
      </w:r>
      <w:r w:rsidR="007A3E81" w:rsidRPr="008F744F">
        <w:rPr>
          <w:rFonts w:ascii="Verdana" w:hAnsi="Verdana" w:cstheme="majorHAnsi"/>
          <w:b/>
          <w:sz w:val="18"/>
          <w:szCs w:val="18"/>
          <w:lang w:val="nl-NL" w:eastAsia="zh-CN"/>
        </w:rPr>
        <w:t>Schema raadplegingsprocedure</w:t>
      </w:r>
    </w:p>
    <w:p w14:paraId="5A8A54FA" w14:textId="77777777" w:rsidR="007A3E81" w:rsidRPr="00DA4A5B" w:rsidRDefault="007A3E81" w:rsidP="007A3E81">
      <w:pPr>
        <w:spacing w:line="276" w:lineRule="auto"/>
        <w:rPr>
          <w:rFonts w:ascii="Verdana" w:hAnsi="Verdana" w:cstheme="majorHAnsi"/>
          <w:sz w:val="18"/>
          <w:szCs w:val="18"/>
          <w:lang w:val="nl-NL" w:eastAsia="zh-CN"/>
        </w:rPr>
      </w:pPr>
    </w:p>
    <w:p w14:paraId="07EAD004" w14:textId="77777777" w:rsidR="007A3E81" w:rsidRPr="00DA4A5B" w:rsidRDefault="007A3E81" w:rsidP="007A3E81">
      <w:pPr>
        <w:spacing w:line="276" w:lineRule="auto"/>
        <w:jc w:val="both"/>
        <w:rPr>
          <w:rFonts w:ascii="Verdana" w:hAnsi="Verdana" w:cstheme="majorHAnsi"/>
          <w:b/>
          <w:sz w:val="18"/>
          <w:szCs w:val="18"/>
          <w:lang w:val="nl-NL" w:eastAsia="zh-CN"/>
        </w:rPr>
      </w:pPr>
      <w:r w:rsidRPr="00DA4A5B">
        <w:rPr>
          <w:rFonts w:ascii="Verdana" w:hAnsi="Verdana" w:cstheme="majorHAnsi"/>
          <w:noProof/>
          <w:sz w:val="18"/>
          <w:szCs w:val="18"/>
          <w:lang w:val="nl-NL" w:eastAsia="nl-NL"/>
        </w:rPr>
        <w:drawing>
          <wp:anchor distT="0" distB="0" distL="114300" distR="114300" simplePos="0" relativeHeight="251661312" behindDoc="1" locked="0" layoutInCell="1" allowOverlap="1" wp14:anchorId="1751932D" wp14:editId="2F87E50A">
            <wp:simplePos x="0" y="0"/>
            <wp:positionH relativeFrom="column">
              <wp:posOffset>3810</wp:posOffset>
            </wp:positionH>
            <wp:positionV relativeFrom="paragraph">
              <wp:posOffset>1905</wp:posOffset>
            </wp:positionV>
            <wp:extent cx="5963920" cy="4912995"/>
            <wp:effectExtent l="0" t="0" r="0" b="1905"/>
            <wp:wrapNone/>
            <wp:docPr id="2" name="Afbeelding 15" descr="K:\DWJZ-WKB\EUROPA\Overige Europeesrechtelijke onderwerpen\Comitologie\schema comitologie aangepast sep 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DWJZ-WKB\EUROPA\Overige Europeesrechtelijke onderwerpen\Comitologie\schema comitologie aangepast sep 201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3920" cy="4912995"/>
                    </a:xfrm>
                    <a:prstGeom prst="rect">
                      <a:avLst/>
                    </a:prstGeom>
                    <a:noFill/>
                    <a:ln>
                      <a:noFill/>
                    </a:ln>
                  </pic:spPr>
                </pic:pic>
              </a:graphicData>
            </a:graphic>
          </wp:anchor>
        </w:drawing>
      </w:r>
      <w:r w:rsidRPr="00DA4A5B">
        <w:rPr>
          <w:rFonts w:ascii="Verdana" w:hAnsi="Verdana" w:cstheme="majorHAnsi"/>
          <w:b/>
          <w:sz w:val="18"/>
          <w:szCs w:val="18"/>
          <w:lang w:val="nl-NL" w:eastAsia="zh-CN"/>
        </w:rPr>
        <w:br w:type="page"/>
      </w:r>
    </w:p>
    <w:p w14:paraId="563AF115" w14:textId="6F88A575" w:rsidR="007A3E81" w:rsidRPr="00DA4A5B" w:rsidRDefault="008F744F" w:rsidP="007A3E81">
      <w:pPr>
        <w:pStyle w:val="Heading4"/>
        <w:spacing w:line="276" w:lineRule="auto"/>
        <w:jc w:val="both"/>
        <w:rPr>
          <w:rFonts w:cstheme="majorHAnsi"/>
          <w:sz w:val="18"/>
          <w:szCs w:val="18"/>
          <w:lang w:val="nl-NL" w:eastAsia="zh-CN"/>
        </w:rPr>
      </w:pPr>
      <w:r>
        <w:rPr>
          <w:rFonts w:cstheme="majorHAnsi"/>
          <w:sz w:val="18"/>
          <w:szCs w:val="18"/>
          <w:lang w:val="nl-NL" w:eastAsia="zh-CN"/>
        </w:rPr>
        <w:t>5</w:t>
      </w:r>
      <w:r w:rsidR="007A3E81" w:rsidRPr="00DA4A5B">
        <w:rPr>
          <w:rFonts w:cstheme="majorHAnsi"/>
          <w:sz w:val="18"/>
          <w:szCs w:val="18"/>
          <w:lang w:val="nl-NL" w:eastAsia="zh-CN"/>
        </w:rPr>
        <w:t>: Schema onderzoeksprocedure</w:t>
      </w:r>
    </w:p>
    <w:p w14:paraId="2E3FA558" w14:textId="77777777" w:rsidR="007A3E81" w:rsidRPr="00DA4A5B" w:rsidRDefault="007A3E81" w:rsidP="007A3E81">
      <w:pPr>
        <w:pStyle w:val="Heading4"/>
        <w:spacing w:line="276" w:lineRule="auto"/>
        <w:jc w:val="both"/>
        <w:rPr>
          <w:rFonts w:cstheme="majorHAnsi"/>
          <w:sz w:val="18"/>
          <w:szCs w:val="18"/>
          <w:lang w:val="nl-NL" w:eastAsia="zh-CN"/>
        </w:rPr>
      </w:pPr>
    </w:p>
    <w:p w14:paraId="5AB6FE54" w14:textId="77777777" w:rsidR="007A3E81" w:rsidRPr="00DA4A5B" w:rsidRDefault="007A3E81" w:rsidP="007A3E81">
      <w:pPr>
        <w:tabs>
          <w:tab w:val="left" w:pos="3780"/>
        </w:tabs>
        <w:spacing w:line="276" w:lineRule="auto"/>
        <w:jc w:val="both"/>
        <w:rPr>
          <w:rFonts w:ascii="Verdana" w:hAnsi="Verdana" w:cstheme="majorHAnsi"/>
          <w:b/>
          <w:sz w:val="18"/>
          <w:szCs w:val="18"/>
          <w:lang w:val="nl-NL" w:eastAsia="zh-CN"/>
        </w:rPr>
      </w:pPr>
      <w:r w:rsidRPr="00DA4A5B">
        <w:rPr>
          <w:rFonts w:ascii="Verdana" w:hAnsi="Verdana" w:cstheme="majorHAnsi"/>
          <w:noProof/>
          <w:sz w:val="18"/>
          <w:szCs w:val="18"/>
          <w:lang w:val="nl-NL" w:eastAsia="nl-NL"/>
        </w:rPr>
        <w:drawing>
          <wp:inline distT="0" distB="0" distL="0" distR="0" wp14:anchorId="0B6A733F" wp14:editId="0DD3FDB9">
            <wp:extent cx="5752214" cy="7729870"/>
            <wp:effectExtent l="0" t="0" r="1270" b="4445"/>
            <wp:docPr id="3" name="Picture 3" descr="schema comitologie 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ma comitologie O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2214" cy="7729870"/>
                    </a:xfrm>
                    <a:prstGeom prst="rect">
                      <a:avLst/>
                    </a:prstGeom>
                    <a:noFill/>
                    <a:ln>
                      <a:noFill/>
                    </a:ln>
                  </pic:spPr>
                </pic:pic>
              </a:graphicData>
            </a:graphic>
          </wp:inline>
        </w:drawing>
      </w:r>
    </w:p>
    <w:p w14:paraId="3947C2CB" w14:textId="77777777" w:rsidR="007A3E81" w:rsidRPr="00DA4A5B" w:rsidRDefault="007A3E81" w:rsidP="007A3E81">
      <w:pPr>
        <w:spacing w:before="120" w:after="240" w:line="276" w:lineRule="auto"/>
        <w:jc w:val="both"/>
        <w:rPr>
          <w:rFonts w:ascii="Verdana" w:hAnsi="Verdana" w:cstheme="majorHAnsi"/>
          <w:b/>
          <w:sz w:val="18"/>
          <w:szCs w:val="18"/>
          <w:lang w:val="nl-NL" w:eastAsia="zh-CN"/>
        </w:rPr>
      </w:pPr>
    </w:p>
    <w:bookmarkEnd w:id="3"/>
    <w:bookmarkEnd w:id="4"/>
    <w:p w14:paraId="250DB059" w14:textId="77777777" w:rsidR="00C77E31" w:rsidRPr="00DA4A5B" w:rsidRDefault="00C77E31" w:rsidP="008F744F">
      <w:pPr>
        <w:spacing w:line="276" w:lineRule="auto"/>
        <w:rPr>
          <w:rFonts w:ascii="Verdana" w:hAnsi="Verdana" w:cstheme="majorHAnsi"/>
          <w:sz w:val="18"/>
          <w:szCs w:val="18"/>
          <w:lang w:val="nl-NL"/>
        </w:rPr>
      </w:pPr>
    </w:p>
    <w:sectPr w:rsidR="00C77E31" w:rsidRPr="00DA4A5B" w:rsidSect="0043694A">
      <w:footerReference w:type="defaul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28FFF" w14:textId="77777777" w:rsidR="001B0153" w:rsidRDefault="001B0153" w:rsidP="00D93947">
      <w:r>
        <w:separator/>
      </w:r>
    </w:p>
  </w:endnote>
  <w:endnote w:type="continuationSeparator" w:id="0">
    <w:p w14:paraId="0CD27038" w14:textId="77777777" w:rsidR="001B0153" w:rsidRDefault="001B0153" w:rsidP="00D9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196686"/>
      <w:docPartObj>
        <w:docPartGallery w:val="Page Numbers (Bottom of Page)"/>
        <w:docPartUnique/>
      </w:docPartObj>
    </w:sdtPr>
    <w:sdtEndPr>
      <w:rPr>
        <w:noProof/>
        <w:sz w:val="20"/>
        <w:szCs w:val="20"/>
      </w:rPr>
    </w:sdtEndPr>
    <w:sdtContent>
      <w:p w14:paraId="13237E34" w14:textId="621225FB" w:rsidR="00FE08E6" w:rsidRPr="00D93947" w:rsidRDefault="00FE08E6">
        <w:pPr>
          <w:pStyle w:val="Footer"/>
          <w:jc w:val="right"/>
          <w:rPr>
            <w:sz w:val="20"/>
            <w:szCs w:val="20"/>
          </w:rPr>
        </w:pPr>
        <w:r>
          <w:fldChar w:fldCharType="begin"/>
        </w:r>
        <w:r>
          <w:instrText xml:space="preserve"> PAGE   \* MERGEFORMAT </w:instrText>
        </w:r>
        <w:r>
          <w:fldChar w:fldCharType="separate"/>
        </w:r>
        <w:r w:rsidR="002F0203" w:rsidRPr="002F0203">
          <w:rPr>
            <w:noProof/>
            <w:sz w:val="20"/>
            <w:szCs w:val="20"/>
          </w:rPr>
          <w:t>6</w:t>
        </w:r>
        <w:r>
          <w:rPr>
            <w:noProof/>
            <w:sz w:val="20"/>
            <w:szCs w:val="20"/>
          </w:rPr>
          <w:fldChar w:fldCharType="end"/>
        </w:r>
      </w:p>
    </w:sdtContent>
  </w:sdt>
  <w:p w14:paraId="53AD4784" w14:textId="68B54152" w:rsidR="00FE08E6" w:rsidRPr="00766731" w:rsidRDefault="00FE08E6">
    <w:pPr>
      <w:pStyle w:val="Footer"/>
      <w:rPr>
        <w:sz w:val="18"/>
        <w:szCs w:val="18"/>
        <w:lang w:val="nl-NL"/>
      </w:rPr>
    </w:pPr>
    <w:r>
      <w:rPr>
        <w:sz w:val="18"/>
        <w:szCs w:val="18"/>
        <w:lang w:val="nl-NL"/>
      </w:rPr>
      <w:t xml:space="preserve">Versie </w:t>
    </w:r>
    <w:r w:rsidR="007A3E81">
      <w:rPr>
        <w:sz w:val="18"/>
        <w:szCs w:val="18"/>
        <w:lang w:val="nl-NL"/>
      </w:rPr>
      <w:t>16 december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84856" w14:textId="77777777" w:rsidR="001B0153" w:rsidRDefault="001B0153" w:rsidP="00D93947">
      <w:r>
        <w:separator/>
      </w:r>
    </w:p>
  </w:footnote>
  <w:footnote w:type="continuationSeparator" w:id="0">
    <w:p w14:paraId="16820504" w14:textId="77777777" w:rsidR="001B0153" w:rsidRDefault="001B0153" w:rsidP="00D93947">
      <w:r>
        <w:continuationSeparator/>
      </w:r>
    </w:p>
  </w:footnote>
  <w:footnote w:id="1">
    <w:p w14:paraId="3B36B275" w14:textId="77777777" w:rsidR="0003090F" w:rsidRPr="0003090F" w:rsidRDefault="0003090F">
      <w:pPr>
        <w:pStyle w:val="FootnoteText"/>
        <w:rPr>
          <w:rFonts w:ascii="Verdana" w:hAnsi="Verdana"/>
          <w:sz w:val="16"/>
          <w:szCs w:val="16"/>
          <w:lang w:val="nl-NL"/>
        </w:rPr>
      </w:pPr>
      <w:r w:rsidRPr="0003090F">
        <w:rPr>
          <w:rStyle w:val="FootnoteReference"/>
          <w:rFonts w:ascii="Verdana" w:hAnsi="Verdana"/>
          <w:sz w:val="16"/>
          <w:szCs w:val="16"/>
        </w:rPr>
        <w:footnoteRef/>
      </w:r>
      <w:r w:rsidRPr="0003090F">
        <w:rPr>
          <w:rFonts w:ascii="Verdana" w:hAnsi="Verdana"/>
          <w:sz w:val="16"/>
          <w:szCs w:val="16"/>
          <w:lang w:val="nl-NL"/>
        </w:rPr>
        <w:t xml:space="preserve"> Het toekennen van bevoegdheden om lagere regelgeving uit te werken wordt in de beleidspraktijk vaak aangeduid met de overkoepelende term ‘comitologie’, terwijl deze term strikt juridisch het meest overeenkomt met uitvoering</w:t>
      </w:r>
      <w:r>
        <w:rPr>
          <w:rFonts w:ascii="Verdana" w:hAnsi="Verdana"/>
          <w:sz w:val="16"/>
          <w:szCs w:val="16"/>
          <w:lang w:val="nl-NL"/>
        </w:rPr>
        <w:t>.</w:t>
      </w:r>
    </w:p>
  </w:footnote>
  <w:footnote w:id="2">
    <w:p w14:paraId="3C68F44B" w14:textId="77777777" w:rsidR="00FE08E6" w:rsidRPr="0003090F" w:rsidRDefault="00FE08E6" w:rsidP="000D4BAA">
      <w:pPr>
        <w:pStyle w:val="FootnoteText"/>
        <w:rPr>
          <w:rFonts w:ascii="Verdana" w:hAnsi="Verdana"/>
          <w:sz w:val="16"/>
          <w:szCs w:val="16"/>
          <w:lang w:val="nl-NL"/>
        </w:rPr>
      </w:pPr>
      <w:r w:rsidRPr="0003090F">
        <w:rPr>
          <w:rStyle w:val="FootnoteReference"/>
          <w:rFonts w:ascii="Verdana" w:hAnsi="Verdana"/>
          <w:sz w:val="16"/>
          <w:szCs w:val="16"/>
        </w:rPr>
        <w:footnoteRef/>
      </w:r>
      <w:r w:rsidRPr="0003090F">
        <w:rPr>
          <w:rFonts w:ascii="Verdana" w:hAnsi="Verdana"/>
          <w:sz w:val="16"/>
          <w:szCs w:val="16"/>
          <w:lang w:val="nl-NL"/>
        </w:rPr>
        <w:t xml:space="preserve">  Vastgesteld door ICER op 19 augustus 2013 zie: http://www.minbuza.nl/ecer/icer/handleidingen.html</w:t>
      </w:r>
    </w:p>
  </w:footnote>
  <w:footnote w:id="3">
    <w:p w14:paraId="2170A728" w14:textId="77777777" w:rsidR="00FE08E6" w:rsidRPr="0003090F" w:rsidRDefault="00FE08E6">
      <w:pPr>
        <w:pStyle w:val="FootnoteText"/>
        <w:rPr>
          <w:rFonts w:ascii="Verdana" w:hAnsi="Verdana"/>
          <w:sz w:val="16"/>
          <w:szCs w:val="16"/>
          <w:lang w:val="nl-NL"/>
        </w:rPr>
      </w:pPr>
      <w:r w:rsidRPr="0003090F">
        <w:rPr>
          <w:rStyle w:val="FootnoteReference"/>
          <w:rFonts w:ascii="Verdana" w:hAnsi="Verdana"/>
          <w:sz w:val="16"/>
          <w:szCs w:val="16"/>
        </w:rPr>
        <w:footnoteRef/>
      </w:r>
      <w:r w:rsidRPr="0003090F">
        <w:rPr>
          <w:rFonts w:ascii="Verdana" w:hAnsi="Verdana"/>
          <w:sz w:val="16"/>
          <w:szCs w:val="16"/>
          <w:lang w:val="nl-NL"/>
        </w:rPr>
        <w:t xml:space="preserve"> Elk ministerie is vertegenwoordigd in het ICO, het ministerie van BZ treedt op als voorzitter</w:t>
      </w:r>
      <w:r w:rsidR="00DA4A5B">
        <w:rPr>
          <w:rFonts w:ascii="Verdana" w:hAnsi="Verdana"/>
          <w:sz w:val="16"/>
          <w:szCs w:val="16"/>
          <w:lang w:val="nl-NL"/>
        </w:rPr>
        <w:t>.</w:t>
      </w:r>
    </w:p>
  </w:footnote>
  <w:footnote w:id="4">
    <w:p w14:paraId="79C96F10" w14:textId="77777777" w:rsidR="00FE08E6" w:rsidRPr="0003090F" w:rsidRDefault="00FE08E6" w:rsidP="00F57164">
      <w:pPr>
        <w:pStyle w:val="FootnoteText"/>
        <w:rPr>
          <w:rFonts w:ascii="Verdana" w:hAnsi="Verdana"/>
          <w:sz w:val="16"/>
          <w:szCs w:val="16"/>
          <w:lang w:val="nl-NL"/>
        </w:rPr>
      </w:pPr>
      <w:r w:rsidRPr="0003090F">
        <w:rPr>
          <w:rStyle w:val="FootnoteReference"/>
          <w:rFonts w:ascii="Verdana" w:hAnsi="Verdana"/>
          <w:sz w:val="16"/>
          <w:szCs w:val="16"/>
        </w:rPr>
        <w:footnoteRef/>
      </w:r>
      <w:r w:rsidRPr="0003090F">
        <w:rPr>
          <w:rFonts w:ascii="Verdana" w:hAnsi="Verdana"/>
          <w:sz w:val="16"/>
          <w:szCs w:val="16"/>
          <w:lang w:val="nl-NL"/>
        </w:rPr>
        <w:t xml:space="preserve"> Zie ook aanwijzing 24 (bij wet vast te stellen voorschriften), welke is opgenomen in de handleiding delegatie en comitologie van de ICER – augustus 2013.</w:t>
      </w:r>
    </w:p>
  </w:footnote>
  <w:footnote w:id="5">
    <w:p w14:paraId="3FB6A83B" w14:textId="77777777" w:rsidR="00415CAA" w:rsidRPr="0003090F" w:rsidRDefault="00415CAA" w:rsidP="00415CAA">
      <w:pPr>
        <w:pStyle w:val="FootnoteText"/>
        <w:rPr>
          <w:rFonts w:ascii="Verdana" w:hAnsi="Verdana"/>
          <w:sz w:val="16"/>
          <w:szCs w:val="16"/>
          <w:lang w:val="nl-NL"/>
        </w:rPr>
      </w:pPr>
      <w:r w:rsidRPr="0003090F">
        <w:rPr>
          <w:rStyle w:val="FootnoteReference"/>
          <w:rFonts w:ascii="Verdana" w:hAnsi="Verdana"/>
          <w:sz w:val="16"/>
          <w:szCs w:val="16"/>
        </w:rPr>
        <w:footnoteRef/>
      </w:r>
      <w:r w:rsidRPr="0003090F">
        <w:rPr>
          <w:rFonts w:ascii="Verdana" w:hAnsi="Verdana"/>
          <w:sz w:val="16"/>
          <w:szCs w:val="16"/>
          <w:lang w:val="nl-NL"/>
        </w:rPr>
        <w:t xml:space="preserve"> Recht van het EP en de Raad om op elk moment aan de CIE te kennen te geven dat zij van mening zijn dat een ontwerp-uitvoeringshandeling de bij de basishandeling verleende bevoegdheden overschrijdt. De CIE onderwerpt haar ontwerp-uitvoeringshandeling aan een hernieuwd onderzoek. </w:t>
      </w:r>
    </w:p>
  </w:footnote>
  <w:footnote w:id="6">
    <w:p w14:paraId="5D60BD2B" w14:textId="77777777" w:rsidR="00FE08E6" w:rsidRPr="0003090F" w:rsidRDefault="00FE08E6">
      <w:pPr>
        <w:pStyle w:val="FootnoteText"/>
        <w:rPr>
          <w:rFonts w:ascii="Verdana" w:hAnsi="Verdana"/>
          <w:sz w:val="16"/>
          <w:szCs w:val="16"/>
          <w:lang w:val="nl-NL"/>
        </w:rPr>
      </w:pPr>
      <w:r w:rsidRPr="0003090F">
        <w:rPr>
          <w:rStyle w:val="FootnoteReference"/>
          <w:rFonts w:ascii="Verdana" w:hAnsi="Verdana"/>
          <w:sz w:val="16"/>
          <w:szCs w:val="16"/>
        </w:rPr>
        <w:footnoteRef/>
      </w:r>
      <w:r w:rsidRPr="0003090F">
        <w:rPr>
          <w:rFonts w:ascii="Verdana" w:hAnsi="Verdana"/>
          <w:sz w:val="16"/>
          <w:szCs w:val="16"/>
          <w:lang w:val="nl-NL"/>
        </w:rPr>
        <w:t xml:space="preserve"> De Raad heeft begin 2014 CIE en EP gevraagd om </w:t>
      </w:r>
      <w:r w:rsidRPr="0003090F">
        <w:rPr>
          <w:rFonts w:ascii="Verdana" w:hAnsi="Verdana"/>
          <w:sz w:val="16"/>
          <w:szCs w:val="16"/>
          <w:u w:val="single"/>
          <w:lang w:val="nl-NL"/>
        </w:rPr>
        <w:t>aanpassing van de Common Understanding</w:t>
      </w:r>
      <w:r w:rsidRPr="0003090F">
        <w:rPr>
          <w:rFonts w:ascii="Verdana" w:hAnsi="Verdana"/>
          <w:sz w:val="16"/>
          <w:szCs w:val="16"/>
          <w:lang w:val="nl-NL"/>
        </w:rPr>
        <w:t xml:space="preserve"> om de rol van nationale rol van experts te versterken bij de totstandkoming van gedelegeerde handelingen.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1774"/>
    <w:multiLevelType w:val="hybridMultilevel"/>
    <w:tmpl w:val="4D485902"/>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1" w15:restartNumberingAfterBreak="0">
    <w:nsid w:val="07004501"/>
    <w:multiLevelType w:val="hybridMultilevel"/>
    <w:tmpl w:val="D57EEA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297F0F"/>
    <w:multiLevelType w:val="hybridMultilevel"/>
    <w:tmpl w:val="8558E1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DF7833"/>
    <w:multiLevelType w:val="hybridMultilevel"/>
    <w:tmpl w:val="2828E73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0FF7D5B"/>
    <w:multiLevelType w:val="hybridMultilevel"/>
    <w:tmpl w:val="A50415E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5" w15:restartNumberingAfterBreak="0">
    <w:nsid w:val="21305D66"/>
    <w:multiLevelType w:val="hybridMultilevel"/>
    <w:tmpl w:val="C31CB7BA"/>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6" w15:restartNumberingAfterBreak="0">
    <w:nsid w:val="30974E41"/>
    <w:multiLevelType w:val="hybridMultilevel"/>
    <w:tmpl w:val="AEC2E65C"/>
    <w:lvl w:ilvl="0" w:tplc="04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1494"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A03DA"/>
    <w:multiLevelType w:val="hybridMultilevel"/>
    <w:tmpl w:val="BCB04F1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4FB47DE1"/>
    <w:multiLevelType w:val="hybridMultilevel"/>
    <w:tmpl w:val="D9AAF2FC"/>
    <w:lvl w:ilvl="0" w:tplc="4E3A7D46">
      <w:start w:val="1"/>
      <w:numFmt w:val="bullet"/>
      <w:lvlText w:val="•"/>
      <w:lvlJc w:val="left"/>
      <w:pPr>
        <w:tabs>
          <w:tab w:val="num" w:pos="1080"/>
        </w:tabs>
        <w:ind w:left="1080" w:hanging="360"/>
      </w:pPr>
      <w:rPr>
        <w:rFonts w:ascii="Arial" w:hAnsi="Arial" w:hint="default"/>
      </w:rPr>
    </w:lvl>
    <w:lvl w:ilvl="1" w:tplc="610A1B68" w:tentative="1">
      <w:start w:val="1"/>
      <w:numFmt w:val="bullet"/>
      <w:lvlText w:val="•"/>
      <w:lvlJc w:val="left"/>
      <w:pPr>
        <w:tabs>
          <w:tab w:val="num" w:pos="1800"/>
        </w:tabs>
        <w:ind w:left="1800" w:hanging="360"/>
      </w:pPr>
      <w:rPr>
        <w:rFonts w:ascii="Arial" w:hAnsi="Arial" w:hint="default"/>
      </w:rPr>
    </w:lvl>
    <w:lvl w:ilvl="2" w:tplc="B36CE1A4" w:tentative="1">
      <w:start w:val="1"/>
      <w:numFmt w:val="bullet"/>
      <w:lvlText w:val="•"/>
      <w:lvlJc w:val="left"/>
      <w:pPr>
        <w:tabs>
          <w:tab w:val="num" w:pos="2520"/>
        </w:tabs>
        <w:ind w:left="2520" w:hanging="360"/>
      </w:pPr>
      <w:rPr>
        <w:rFonts w:ascii="Arial" w:hAnsi="Arial" w:hint="default"/>
      </w:rPr>
    </w:lvl>
    <w:lvl w:ilvl="3" w:tplc="E6642B12" w:tentative="1">
      <w:start w:val="1"/>
      <w:numFmt w:val="bullet"/>
      <w:lvlText w:val="•"/>
      <w:lvlJc w:val="left"/>
      <w:pPr>
        <w:tabs>
          <w:tab w:val="num" w:pos="3240"/>
        </w:tabs>
        <w:ind w:left="3240" w:hanging="360"/>
      </w:pPr>
      <w:rPr>
        <w:rFonts w:ascii="Arial" w:hAnsi="Arial" w:hint="default"/>
      </w:rPr>
    </w:lvl>
    <w:lvl w:ilvl="4" w:tplc="A7E0E986" w:tentative="1">
      <w:start w:val="1"/>
      <w:numFmt w:val="bullet"/>
      <w:lvlText w:val="•"/>
      <w:lvlJc w:val="left"/>
      <w:pPr>
        <w:tabs>
          <w:tab w:val="num" w:pos="3960"/>
        </w:tabs>
        <w:ind w:left="3960" w:hanging="360"/>
      </w:pPr>
      <w:rPr>
        <w:rFonts w:ascii="Arial" w:hAnsi="Arial" w:hint="default"/>
      </w:rPr>
    </w:lvl>
    <w:lvl w:ilvl="5" w:tplc="612C5588" w:tentative="1">
      <w:start w:val="1"/>
      <w:numFmt w:val="bullet"/>
      <w:lvlText w:val="•"/>
      <w:lvlJc w:val="left"/>
      <w:pPr>
        <w:tabs>
          <w:tab w:val="num" w:pos="4680"/>
        </w:tabs>
        <w:ind w:left="4680" w:hanging="360"/>
      </w:pPr>
      <w:rPr>
        <w:rFonts w:ascii="Arial" w:hAnsi="Arial" w:hint="default"/>
      </w:rPr>
    </w:lvl>
    <w:lvl w:ilvl="6" w:tplc="A5F4F77E" w:tentative="1">
      <w:start w:val="1"/>
      <w:numFmt w:val="bullet"/>
      <w:lvlText w:val="•"/>
      <w:lvlJc w:val="left"/>
      <w:pPr>
        <w:tabs>
          <w:tab w:val="num" w:pos="5400"/>
        </w:tabs>
        <w:ind w:left="5400" w:hanging="360"/>
      </w:pPr>
      <w:rPr>
        <w:rFonts w:ascii="Arial" w:hAnsi="Arial" w:hint="default"/>
      </w:rPr>
    </w:lvl>
    <w:lvl w:ilvl="7" w:tplc="679EA656" w:tentative="1">
      <w:start w:val="1"/>
      <w:numFmt w:val="bullet"/>
      <w:lvlText w:val="•"/>
      <w:lvlJc w:val="left"/>
      <w:pPr>
        <w:tabs>
          <w:tab w:val="num" w:pos="6120"/>
        </w:tabs>
        <w:ind w:left="6120" w:hanging="360"/>
      </w:pPr>
      <w:rPr>
        <w:rFonts w:ascii="Arial" w:hAnsi="Arial" w:hint="default"/>
      </w:rPr>
    </w:lvl>
    <w:lvl w:ilvl="8" w:tplc="B6E62850" w:tentative="1">
      <w:start w:val="1"/>
      <w:numFmt w:val="bullet"/>
      <w:lvlText w:val="•"/>
      <w:lvlJc w:val="left"/>
      <w:pPr>
        <w:tabs>
          <w:tab w:val="num" w:pos="6840"/>
        </w:tabs>
        <w:ind w:left="6840" w:hanging="360"/>
      </w:pPr>
      <w:rPr>
        <w:rFonts w:ascii="Arial" w:hAnsi="Arial" w:hint="default"/>
      </w:rPr>
    </w:lvl>
  </w:abstractNum>
  <w:abstractNum w:abstractNumId="9" w15:restartNumberingAfterBreak="0">
    <w:nsid w:val="50797D9A"/>
    <w:multiLevelType w:val="hybridMultilevel"/>
    <w:tmpl w:val="9C0292A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0" w15:restartNumberingAfterBreak="0">
    <w:nsid w:val="54796842"/>
    <w:multiLevelType w:val="hybridMultilevel"/>
    <w:tmpl w:val="84D2E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65A7BE2"/>
    <w:multiLevelType w:val="hybridMultilevel"/>
    <w:tmpl w:val="448E5B76"/>
    <w:lvl w:ilvl="0" w:tplc="04130005">
      <w:start w:val="1"/>
      <w:numFmt w:val="bullet"/>
      <w:lvlText w:val=""/>
      <w:lvlJc w:val="left"/>
      <w:pPr>
        <w:ind w:left="1494" w:hanging="360"/>
      </w:pPr>
      <w:rPr>
        <w:rFonts w:ascii="Wingdings" w:hAnsi="Wingdings"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2" w15:restartNumberingAfterBreak="0">
    <w:nsid w:val="58B56B3B"/>
    <w:multiLevelType w:val="hybridMultilevel"/>
    <w:tmpl w:val="57BC586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3" w15:restartNumberingAfterBreak="0">
    <w:nsid w:val="59EE3883"/>
    <w:multiLevelType w:val="hybridMultilevel"/>
    <w:tmpl w:val="7F10E8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05568CD"/>
    <w:multiLevelType w:val="hybridMultilevel"/>
    <w:tmpl w:val="235AB9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1011C6F"/>
    <w:multiLevelType w:val="hybridMultilevel"/>
    <w:tmpl w:val="F76EFDF2"/>
    <w:lvl w:ilvl="0" w:tplc="C72C5E40">
      <w:start w:val="1"/>
      <w:numFmt w:val="bullet"/>
      <w:lvlText w:val="•"/>
      <w:lvlJc w:val="left"/>
      <w:pPr>
        <w:tabs>
          <w:tab w:val="num" w:pos="720"/>
        </w:tabs>
        <w:ind w:left="720" w:hanging="360"/>
      </w:pPr>
      <w:rPr>
        <w:rFonts w:ascii="Arial" w:hAnsi="Arial" w:hint="default"/>
      </w:rPr>
    </w:lvl>
    <w:lvl w:ilvl="1" w:tplc="43B2523A" w:tentative="1">
      <w:start w:val="1"/>
      <w:numFmt w:val="bullet"/>
      <w:lvlText w:val="•"/>
      <w:lvlJc w:val="left"/>
      <w:pPr>
        <w:tabs>
          <w:tab w:val="num" w:pos="1440"/>
        </w:tabs>
        <w:ind w:left="1440" w:hanging="360"/>
      </w:pPr>
      <w:rPr>
        <w:rFonts w:ascii="Arial" w:hAnsi="Arial" w:hint="default"/>
      </w:rPr>
    </w:lvl>
    <w:lvl w:ilvl="2" w:tplc="15084578" w:tentative="1">
      <w:start w:val="1"/>
      <w:numFmt w:val="bullet"/>
      <w:lvlText w:val="•"/>
      <w:lvlJc w:val="left"/>
      <w:pPr>
        <w:tabs>
          <w:tab w:val="num" w:pos="2160"/>
        </w:tabs>
        <w:ind w:left="2160" w:hanging="360"/>
      </w:pPr>
      <w:rPr>
        <w:rFonts w:ascii="Arial" w:hAnsi="Arial" w:hint="default"/>
      </w:rPr>
    </w:lvl>
    <w:lvl w:ilvl="3" w:tplc="7A8CD3F8" w:tentative="1">
      <w:start w:val="1"/>
      <w:numFmt w:val="bullet"/>
      <w:lvlText w:val="•"/>
      <w:lvlJc w:val="left"/>
      <w:pPr>
        <w:tabs>
          <w:tab w:val="num" w:pos="2880"/>
        </w:tabs>
        <w:ind w:left="2880" w:hanging="360"/>
      </w:pPr>
      <w:rPr>
        <w:rFonts w:ascii="Arial" w:hAnsi="Arial" w:hint="default"/>
      </w:rPr>
    </w:lvl>
    <w:lvl w:ilvl="4" w:tplc="7C2E7DF0" w:tentative="1">
      <w:start w:val="1"/>
      <w:numFmt w:val="bullet"/>
      <w:lvlText w:val="•"/>
      <w:lvlJc w:val="left"/>
      <w:pPr>
        <w:tabs>
          <w:tab w:val="num" w:pos="3600"/>
        </w:tabs>
        <w:ind w:left="3600" w:hanging="360"/>
      </w:pPr>
      <w:rPr>
        <w:rFonts w:ascii="Arial" w:hAnsi="Arial" w:hint="default"/>
      </w:rPr>
    </w:lvl>
    <w:lvl w:ilvl="5" w:tplc="F42E547A" w:tentative="1">
      <w:start w:val="1"/>
      <w:numFmt w:val="bullet"/>
      <w:lvlText w:val="•"/>
      <w:lvlJc w:val="left"/>
      <w:pPr>
        <w:tabs>
          <w:tab w:val="num" w:pos="4320"/>
        </w:tabs>
        <w:ind w:left="4320" w:hanging="360"/>
      </w:pPr>
      <w:rPr>
        <w:rFonts w:ascii="Arial" w:hAnsi="Arial" w:hint="default"/>
      </w:rPr>
    </w:lvl>
    <w:lvl w:ilvl="6" w:tplc="312AA810" w:tentative="1">
      <w:start w:val="1"/>
      <w:numFmt w:val="bullet"/>
      <w:lvlText w:val="•"/>
      <w:lvlJc w:val="left"/>
      <w:pPr>
        <w:tabs>
          <w:tab w:val="num" w:pos="5040"/>
        </w:tabs>
        <w:ind w:left="5040" w:hanging="360"/>
      </w:pPr>
      <w:rPr>
        <w:rFonts w:ascii="Arial" w:hAnsi="Arial" w:hint="default"/>
      </w:rPr>
    </w:lvl>
    <w:lvl w:ilvl="7" w:tplc="EDEE7B8E" w:tentative="1">
      <w:start w:val="1"/>
      <w:numFmt w:val="bullet"/>
      <w:lvlText w:val="•"/>
      <w:lvlJc w:val="left"/>
      <w:pPr>
        <w:tabs>
          <w:tab w:val="num" w:pos="5760"/>
        </w:tabs>
        <w:ind w:left="5760" w:hanging="360"/>
      </w:pPr>
      <w:rPr>
        <w:rFonts w:ascii="Arial" w:hAnsi="Arial" w:hint="default"/>
      </w:rPr>
    </w:lvl>
    <w:lvl w:ilvl="8" w:tplc="94F02F2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28C5B8B"/>
    <w:multiLevelType w:val="hybridMultilevel"/>
    <w:tmpl w:val="810415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B574341"/>
    <w:multiLevelType w:val="hybridMultilevel"/>
    <w:tmpl w:val="9242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41506C"/>
    <w:multiLevelType w:val="hybridMultilevel"/>
    <w:tmpl w:val="28329326"/>
    <w:lvl w:ilvl="0" w:tplc="E064E42C">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E60197E"/>
    <w:multiLevelType w:val="hybridMultilevel"/>
    <w:tmpl w:val="2BF844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5297782"/>
    <w:multiLevelType w:val="hybridMultilevel"/>
    <w:tmpl w:val="1EEA612C"/>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1" w15:restartNumberingAfterBreak="0">
    <w:nsid w:val="77110D6D"/>
    <w:multiLevelType w:val="hybridMultilevel"/>
    <w:tmpl w:val="621433A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2" w15:restartNumberingAfterBreak="0">
    <w:nsid w:val="786759FB"/>
    <w:multiLevelType w:val="hybridMultilevel"/>
    <w:tmpl w:val="0A8CF1C6"/>
    <w:lvl w:ilvl="0" w:tplc="F1E0BB92">
      <w:start w:val="1"/>
      <w:numFmt w:val="decimal"/>
      <w:lvlText w:val="%1)"/>
      <w:lvlJc w:val="left"/>
      <w:pPr>
        <w:ind w:left="1429" w:hanging="360"/>
      </w:pPr>
      <w:rPr>
        <w:rFonts w:hint="default"/>
        <w:i w:val="0"/>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3" w15:restartNumberingAfterBreak="0">
    <w:nsid w:val="7ADC1D45"/>
    <w:multiLevelType w:val="hybridMultilevel"/>
    <w:tmpl w:val="86D62E7C"/>
    <w:lvl w:ilvl="0" w:tplc="04130019">
      <w:start w:val="1"/>
      <w:numFmt w:val="lowerLetter"/>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4" w15:restartNumberingAfterBreak="0">
    <w:nsid w:val="7B6A7434"/>
    <w:multiLevelType w:val="hybridMultilevel"/>
    <w:tmpl w:val="99106B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DCD6B2A"/>
    <w:multiLevelType w:val="hybridMultilevel"/>
    <w:tmpl w:val="13F88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
  </w:num>
  <w:num w:numId="5">
    <w:abstractNumId w:val="13"/>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0"/>
  </w:num>
  <w:num w:numId="10">
    <w:abstractNumId w:val="19"/>
  </w:num>
  <w:num w:numId="11">
    <w:abstractNumId w:val="8"/>
  </w:num>
  <w:num w:numId="12">
    <w:abstractNumId w:val="7"/>
  </w:num>
  <w:num w:numId="13">
    <w:abstractNumId w:val="10"/>
  </w:num>
  <w:num w:numId="14">
    <w:abstractNumId w:val="3"/>
  </w:num>
  <w:num w:numId="15">
    <w:abstractNumId w:val="11"/>
  </w:num>
  <w:num w:numId="16">
    <w:abstractNumId w:val="16"/>
  </w:num>
  <w:num w:numId="17">
    <w:abstractNumId w:val="25"/>
  </w:num>
  <w:num w:numId="18">
    <w:abstractNumId w:val="14"/>
  </w:num>
  <w:num w:numId="19">
    <w:abstractNumId w:val="12"/>
  </w:num>
  <w:num w:numId="20">
    <w:abstractNumId w:val="18"/>
  </w:num>
  <w:num w:numId="21">
    <w:abstractNumId w:val="20"/>
  </w:num>
  <w:num w:numId="22">
    <w:abstractNumId w:val="22"/>
  </w:num>
  <w:num w:numId="23">
    <w:abstractNumId w:val="5"/>
  </w:num>
  <w:num w:numId="24">
    <w:abstractNumId w:val="23"/>
  </w:num>
  <w:num w:numId="25">
    <w:abstractNumId w:val="4"/>
  </w:num>
  <w:num w:numId="26">
    <w:abstractNumId w:val="2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2D6"/>
    <w:rsid w:val="00003152"/>
    <w:rsid w:val="0000535B"/>
    <w:rsid w:val="00014184"/>
    <w:rsid w:val="0003090F"/>
    <w:rsid w:val="00033CAD"/>
    <w:rsid w:val="000429EC"/>
    <w:rsid w:val="00051F5B"/>
    <w:rsid w:val="00080B72"/>
    <w:rsid w:val="000B18A1"/>
    <w:rsid w:val="000B2379"/>
    <w:rsid w:val="000C4FDC"/>
    <w:rsid w:val="000D383D"/>
    <w:rsid w:val="000D4BAA"/>
    <w:rsid w:val="000E32DD"/>
    <w:rsid w:val="00143BDC"/>
    <w:rsid w:val="001514D7"/>
    <w:rsid w:val="0015327D"/>
    <w:rsid w:val="00157165"/>
    <w:rsid w:val="001751F8"/>
    <w:rsid w:val="001764A0"/>
    <w:rsid w:val="00184E43"/>
    <w:rsid w:val="001B0153"/>
    <w:rsid w:val="001C0AA8"/>
    <w:rsid w:val="001C22E7"/>
    <w:rsid w:val="001E2B2E"/>
    <w:rsid w:val="0021167E"/>
    <w:rsid w:val="002227B9"/>
    <w:rsid w:val="0024053B"/>
    <w:rsid w:val="00241B8C"/>
    <w:rsid w:val="002536FF"/>
    <w:rsid w:val="00260923"/>
    <w:rsid w:val="00287EFD"/>
    <w:rsid w:val="00294DA1"/>
    <w:rsid w:val="00297510"/>
    <w:rsid w:val="002B18E8"/>
    <w:rsid w:val="002B2719"/>
    <w:rsid w:val="002B4288"/>
    <w:rsid w:val="002D1044"/>
    <w:rsid w:val="002D74DD"/>
    <w:rsid w:val="002E0B9F"/>
    <w:rsid w:val="002F0203"/>
    <w:rsid w:val="003100B0"/>
    <w:rsid w:val="00312C82"/>
    <w:rsid w:val="00332600"/>
    <w:rsid w:val="003328A6"/>
    <w:rsid w:val="00362BCC"/>
    <w:rsid w:val="003701B4"/>
    <w:rsid w:val="00371CB5"/>
    <w:rsid w:val="00376748"/>
    <w:rsid w:val="003A7D2E"/>
    <w:rsid w:val="003C2D0D"/>
    <w:rsid w:val="003D5D67"/>
    <w:rsid w:val="003E227D"/>
    <w:rsid w:val="003E4966"/>
    <w:rsid w:val="003E5F7F"/>
    <w:rsid w:val="003F41C9"/>
    <w:rsid w:val="00415CAA"/>
    <w:rsid w:val="004226A9"/>
    <w:rsid w:val="00426694"/>
    <w:rsid w:val="0043694A"/>
    <w:rsid w:val="0044013D"/>
    <w:rsid w:val="0044259A"/>
    <w:rsid w:val="0044437E"/>
    <w:rsid w:val="00453CF5"/>
    <w:rsid w:val="00455E6C"/>
    <w:rsid w:val="004801E0"/>
    <w:rsid w:val="0049270C"/>
    <w:rsid w:val="004A2B60"/>
    <w:rsid w:val="004B0B1D"/>
    <w:rsid w:val="004B14FC"/>
    <w:rsid w:val="004F317C"/>
    <w:rsid w:val="00503269"/>
    <w:rsid w:val="00512A21"/>
    <w:rsid w:val="0055218F"/>
    <w:rsid w:val="00581520"/>
    <w:rsid w:val="005870D8"/>
    <w:rsid w:val="005A0BC9"/>
    <w:rsid w:val="005B0F07"/>
    <w:rsid w:val="005E3CEB"/>
    <w:rsid w:val="005F6F16"/>
    <w:rsid w:val="006026E9"/>
    <w:rsid w:val="006052DF"/>
    <w:rsid w:val="006219BF"/>
    <w:rsid w:val="00622264"/>
    <w:rsid w:val="00622D17"/>
    <w:rsid w:val="00624C39"/>
    <w:rsid w:val="00625FDC"/>
    <w:rsid w:val="006271FC"/>
    <w:rsid w:val="00630B69"/>
    <w:rsid w:val="0063761A"/>
    <w:rsid w:val="0064189F"/>
    <w:rsid w:val="00661B96"/>
    <w:rsid w:val="0066323A"/>
    <w:rsid w:val="0066446B"/>
    <w:rsid w:val="00666A70"/>
    <w:rsid w:val="006A37A4"/>
    <w:rsid w:val="006A44A7"/>
    <w:rsid w:val="006A6752"/>
    <w:rsid w:val="006C0E76"/>
    <w:rsid w:val="006C4C8A"/>
    <w:rsid w:val="006D3495"/>
    <w:rsid w:val="006D35BA"/>
    <w:rsid w:val="0070139A"/>
    <w:rsid w:val="007036AF"/>
    <w:rsid w:val="00723853"/>
    <w:rsid w:val="0072613B"/>
    <w:rsid w:val="007272E5"/>
    <w:rsid w:val="00735F3F"/>
    <w:rsid w:val="00736988"/>
    <w:rsid w:val="00754E41"/>
    <w:rsid w:val="00760FAF"/>
    <w:rsid w:val="00766731"/>
    <w:rsid w:val="0076685D"/>
    <w:rsid w:val="007744EF"/>
    <w:rsid w:val="00775AF0"/>
    <w:rsid w:val="0078085F"/>
    <w:rsid w:val="00791C2E"/>
    <w:rsid w:val="00792497"/>
    <w:rsid w:val="00795D39"/>
    <w:rsid w:val="007A3E81"/>
    <w:rsid w:val="007D2B3F"/>
    <w:rsid w:val="007E671C"/>
    <w:rsid w:val="007E72D6"/>
    <w:rsid w:val="00804010"/>
    <w:rsid w:val="00834073"/>
    <w:rsid w:val="00882547"/>
    <w:rsid w:val="00882D3E"/>
    <w:rsid w:val="00896964"/>
    <w:rsid w:val="008A0F37"/>
    <w:rsid w:val="008B284C"/>
    <w:rsid w:val="008B3B3E"/>
    <w:rsid w:val="008C0119"/>
    <w:rsid w:val="008C6BC8"/>
    <w:rsid w:val="008D2FE4"/>
    <w:rsid w:val="008E10E5"/>
    <w:rsid w:val="008E3C8C"/>
    <w:rsid w:val="008F744F"/>
    <w:rsid w:val="009266F2"/>
    <w:rsid w:val="00930E89"/>
    <w:rsid w:val="00940965"/>
    <w:rsid w:val="00951C31"/>
    <w:rsid w:val="00956AC5"/>
    <w:rsid w:val="009573C6"/>
    <w:rsid w:val="00967D00"/>
    <w:rsid w:val="00974DBA"/>
    <w:rsid w:val="00977F8C"/>
    <w:rsid w:val="009971CB"/>
    <w:rsid w:val="009A44EA"/>
    <w:rsid w:val="009C7461"/>
    <w:rsid w:val="009D22C2"/>
    <w:rsid w:val="009D2A93"/>
    <w:rsid w:val="009E4C17"/>
    <w:rsid w:val="009E6F35"/>
    <w:rsid w:val="00A07390"/>
    <w:rsid w:val="00A12F5B"/>
    <w:rsid w:val="00A13B27"/>
    <w:rsid w:val="00A2201A"/>
    <w:rsid w:val="00A24444"/>
    <w:rsid w:val="00A43A9F"/>
    <w:rsid w:val="00A44806"/>
    <w:rsid w:val="00A56656"/>
    <w:rsid w:val="00A82224"/>
    <w:rsid w:val="00A8663E"/>
    <w:rsid w:val="00A94F8A"/>
    <w:rsid w:val="00A965C6"/>
    <w:rsid w:val="00AB165C"/>
    <w:rsid w:val="00AF578D"/>
    <w:rsid w:val="00AF733A"/>
    <w:rsid w:val="00B26EF2"/>
    <w:rsid w:val="00B3106E"/>
    <w:rsid w:val="00B37755"/>
    <w:rsid w:val="00B45AF0"/>
    <w:rsid w:val="00B55A56"/>
    <w:rsid w:val="00B62859"/>
    <w:rsid w:val="00B62BC7"/>
    <w:rsid w:val="00B739BA"/>
    <w:rsid w:val="00B76684"/>
    <w:rsid w:val="00B76EBE"/>
    <w:rsid w:val="00BA459E"/>
    <w:rsid w:val="00BD05ED"/>
    <w:rsid w:val="00BD462C"/>
    <w:rsid w:val="00BE6095"/>
    <w:rsid w:val="00BF21EF"/>
    <w:rsid w:val="00C32767"/>
    <w:rsid w:val="00C50AF8"/>
    <w:rsid w:val="00C555E5"/>
    <w:rsid w:val="00C77E31"/>
    <w:rsid w:val="00C93C15"/>
    <w:rsid w:val="00C9471F"/>
    <w:rsid w:val="00CA0640"/>
    <w:rsid w:val="00CA41A7"/>
    <w:rsid w:val="00CA6053"/>
    <w:rsid w:val="00CB46D9"/>
    <w:rsid w:val="00CD0CF6"/>
    <w:rsid w:val="00CD4BCC"/>
    <w:rsid w:val="00CE7651"/>
    <w:rsid w:val="00CF142F"/>
    <w:rsid w:val="00D053A5"/>
    <w:rsid w:val="00D239D6"/>
    <w:rsid w:val="00D80BBD"/>
    <w:rsid w:val="00D93947"/>
    <w:rsid w:val="00DA4A5B"/>
    <w:rsid w:val="00DC0489"/>
    <w:rsid w:val="00DC28CA"/>
    <w:rsid w:val="00DD2C70"/>
    <w:rsid w:val="00DF1EA7"/>
    <w:rsid w:val="00DF2B48"/>
    <w:rsid w:val="00DF6C4C"/>
    <w:rsid w:val="00E1474F"/>
    <w:rsid w:val="00E15CAB"/>
    <w:rsid w:val="00E17DD1"/>
    <w:rsid w:val="00E26835"/>
    <w:rsid w:val="00E336C6"/>
    <w:rsid w:val="00E439E2"/>
    <w:rsid w:val="00E57F75"/>
    <w:rsid w:val="00E63719"/>
    <w:rsid w:val="00E743A2"/>
    <w:rsid w:val="00E75545"/>
    <w:rsid w:val="00E85508"/>
    <w:rsid w:val="00E90299"/>
    <w:rsid w:val="00EA393C"/>
    <w:rsid w:val="00EA5902"/>
    <w:rsid w:val="00EB239D"/>
    <w:rsid w:val="00EB4889"/>
    <w:rsid w:val="00EC5593"/>
    <w:rsid w:val="00ED337C"/>
    <w:rsid w:val="00ED6DDE"/>
    <w:rsid w:val="00ED7A31"/>
    <w:rsid w:val="00EE5555"/>
    <w:rsid w:val="00F04EDE"/>
    <w:rsid w:val="00F46F07"/>
    <w:rsid w:val="00F5336A"/>
    <w:rsid w:val="00F57164"/>
    <w:rsid w:val="00F86E01"/>
    <w:rsid w:val="00F8731B"/>
    <w:rsid w:val="00F915FA"/>
    <w:rsid w:val="00F92BA4"/>
    <w:rsid w:val="00F948E9"/>
    <w:rsid w:val="00FB2451"/>
    <w:rsid w:val="00FB60EE"/>
    <w:rsid w:val="00FC6C7B"/>
    <w:rsid w:val="00FC7325"/>
    <w:rsid w:val="00FD45E2"/>
    <w:rsid w:val="00FD549F"/>
    <w:rsid w:val="00FD5988"/>
    <w:rsid w:val="00FE08E6"/>
    <w:rsid w:val="00FE11A8"/>
    <w:rsid w:val="00FF2819"/>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01D482"/>
  <w15:docId w15:val="{813C138D-F3F9-4C67-8603-9BCA2145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77E31"/>
    <w:pPr>
      <w:keepNext/>
      <w:keepLines/>
      <w:spacing w:before="120"/>
      <w:outlineLvl w:val="0"/>
    </w:pPr>
    <w:rPr>
      <w:rFonts w:ascii="Verdana" w:eastAsiaTheme="majorEastAsia" w:hAnsi="Verdana" w:cstheme="majorBidi"/>
      <w:b/>
      <w:bCs/>
      <w:sz w:val="20"/>
      <w:szCs w:val="28"/>
      <w:lang w:val="en-US"/>
    </w:rPr>
  </w:style>
  <w:style w:type="paragraph" w:styleId="Heading4">
    <w:name w:val="heading 4"/>
    <w:basedOn w:val="Normal"/>
    <w:next w:val="Normal"/>
    <w:link w:val="Heading4Char"/>
    <w:unhideWhenUsed/>
    <w:qFormat/>
    <w:rsid w:val="00C77E31"/>
    <w:pPr>
      <w:keepNext/>
      <w:keepLines/>
      <w:spacing w:before="200"/>
      <w:outlineLvl w:val="3"/>
    </w:pPr>
    <w:rPr>
      <w:rFonts w:ascii="Verdana" w:eastAsiaTheme="majorEastAsia" w:hAnsi="Verdana" w:cstheme="majorBidi"/>
      <w:b/>
      <w:bCs/>
      <w:iCs/>
      <w:sz w:val="20"/>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2D6"/>
    <w:pPr>
      <w:ind w:left="720"/>
      <w:contextualSpacing/>
    </w:pPr>
  </w:style>
  <w:style w:type="character" w:styleId="CommentReference">
    <w:name w:val="annotation reference"/>
    <w:basedOn w:val="DefaultParagraphFont"/>
    <w:uiPriority w:val="99"/>
    <w:semiHidden/>
    <w:unhideWhenUsed/>
    <w:rsid w:val="00B62859"/>
    <w:rPr>
      <w:sz w:val="16"/>
      <w:szCs w:val="16"/>
    </w:rPr>
  </w:style>
  <w:style w:type="paragraph" w:styleId="CommentText">
    <w:name w:val="annotation text"/>
    <w:basedOn w:val="Normal"/>
    <w:link w:val="CommentTextChar"/>
    <w:uiPriority w:val="99"/>
    <w:semiHidden/>
    <w:unhideWhenUsed/>
    <w:rsid w:val="00B62859"/>
    <w:rPr>
      <w:sz w:val="20"/>
      <w:szCs w:val="20"/>
    </w:rPr>
  </w:style>
  <w:style w:type="character" w:customStyle="1" w:styleId="CommentTextChar">
    <w:name w:val="Comment Text Char"/>
    <w:basedOn w:val="DefaultParagraphFont"/>
    <w:link w:val="CommentText"/>
    <w:uiPriority w:val="99"/>
    <w:semiHidden/>
    <w:rsid w:val="00B62859"/>
    <w:rPr>
      <w:sz w:val="20"/>
      <w:szCs w:val="20"/>
    </w:rPr>
  </w:style>
  <w:style w:type="paragraph" w:styleId="CommentSubject">
    <w:name w:val="annotation subject"/>
    <w:basedOn w:val="CommentText"/>
    <w:next w:val="CommentText"/>
    <w:link w:val="CommentSubjectChar"/>
    <w:uiPriority w:val="99"/>
    <w:semiHidden/>
    <w:unhideWhenUsed/>
    <w:rsid w:val="00B62859"/>
    <w:rPr>
      <w:b/>
      <w:bCs/>
    </w:rPr>
  </w:style>
  <w:style w:type="character" w:customStyle="1" w:styleId="CommentSubjectChar">
    <w:name w:val="Comment Subject Char"/>
    <w:basedOn w:val="CommentTextChar"/>
    <w:link w:val="CommentSubject"/>
    <w:uiPriority w:val="99"/>
    <w:semiHidden/>
    <w:rsid w:val="00B62859"/>
    <w:rPr>
      <w:b/>
      <w:bCs/>
      <w:sz w:val="20"/>
      <w:szCs w:val="20"/>
    </w:rPr>
  </w:style>
  <w:style w:type="paragraph" w:styleId="BalloonText">
    <w:name w:val="Balloon Text"/>
    <w:basedOn w:val="Normal"/>
    <w:link w:val="BalloonTextChar"/>
    <w:uiPriority w:val="99"/>
    <w:semiHidden/>
    <w:unhideWhenUsed/>
    <w:rsid w:val="00B62859"/>
    <w:rPr>
      <w:rFonts w:ascii="Tahoma" w:hAnsi="Tahoma" w:cs="Tahoma"/>
      <w:sz w:val="16"/>
      <w:szCs w:val="16"/>
    </w:rPr>
  </w:style>
  <w:style w:type="character" w:customStyle="1" w:styleId="BalloonTextChar">
    <w:name w:val="Balloon Text Char"/>
    <w:basedOn w:val="DefaultParagraphFont"/>
    <w:link w:val="BalloonText"/>
    <w:uiPriority w:val="99"/>
    <w:semiHidden/>
    <w:rsid w:val="00B62859"/>
    <w:rPr>
      <w:rFonts w:ascii="Tahoma" w:hAnsi="Tahoma" w:cs="Tahoma"/>
      <w:sz w:val="16"/>
      <w:szCs w:val="16"/>
    </w:rPr>
  </w:style>
  <w:style w:type="table" w:styleId="TableGrid">
    <w:name w:val="Table Grid"/>
    <w:basedOn w:val="TableNormal"/>
    <w:uiPriority w:val="59"/>
    <w:rsid w:val="00C3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21EF"/>
    <w:rPr>
      <w:color w:val="0000FF" w:themeColor="hyperlink"/>
      <w:u w:val="single"/>
    </w:rPr>
  </w:style>
  <w:style w:type="character" w:customStyle="1" w:styleId="Heading1Char">
    <w:name w:val="Heading 1 Char"/>
    <w:basedOn w:val="DefaultParagraphFont"/>
    <w:link w:val="Heading1"/>
    <w:rsid w:val="00C77E31"/>
    <w:rPr>
      <w:rFonts w:ascii="Verdana" w:eastAsiaTheme="majorEastAsia" w:hAnsi="Verdana" w:cstheme="majorBidi"/>
      <w:b/>
      <w:bCs/>
      <w:sz w:val="20"/>
      <w:szCs w:val="28"/>
      <w:lang w:val="en-US"/>
    </w:rPr>
  </w:style>
  <w:style w:type="character" w:customStyle="1" w:styleId="Heading4Char">
    <w:name w:val="Heading 4 Char"/>
    <w:basedOn w:val="DefaultParagraphFont"/>
    <w:link w:val="Heading4"/>
    <w:rsid w:val="00C77E31"/>
    <w:rPr>
      <w:rFonts w:ascii="Verdana" w:eastAsiaTheme="majorEastAsia" w:hAnsi="Verdana" w:cstheme="majorBidi"/>
      <w:b/>
      <w:bCs/>
      <w:iCs/>
      <w:sz w:val="20"/>
      <w:szCs w:val="22"/>
      <w:lang w:val="en-US"/>
    </w:rPr>
  </w:style>
  <w:style w:type="paragraph" w:styleId="Header">
    <w:name w:val="header"/>
    <w:basedOn w:val="Normal"/>
    <w:link w:val="HeaderChar"/>
    <w:uiPriority w:val="99"/>
    <w:unhideWhenUsed/>
    <w:rsid w:val="00D93947"/>
    <w:pPr>
      <w:tabs>
        <w:tab w:val="center" w:pos="4680"/>
        <w:tab w:val="right" w:pos="9360"/>
      </w:tabs>
    </w:pPr>
  </w:style>
  <w:style w:type="character" w:customStyle="1" w:styleId="HeaderChar">
    <w:name w:val="Header Char"/>
    <w:basedOn w:val="DefaultParagraphFont"/>
    <w:link w:val="Header"/>
    <w:uiPriority w:val="99"/>
    <w:rsid w:val="00D93947"/>
  </w:style>
  <w:style w:type="paragraph" w:styleId="Footer">
    <w:name w:val="footer"/>
    <w:basedOn w:val="Normal"/>
    <w:link w:val="FooterChar"/>
    <w:uiPriority w:val="99"/>
    <w:unhideWhenUsed/>
    <w:rsid w:val="00D93947"/>
    <w:pPr>
      <w:tabs>
        <w:tab w:val="center" w:pos="4680"/>
        <w:tab w:val="right" w:pos="9360"/>
      </w:tabs>
    </w:pPr>
  </w:style>
  <w:style w:type="character" w:customStyle="1" w:styleId="FooterChar">
    <w:name w:val="Footer Char"/>
    <w:basedOn w:val="DefaultParagraphFont"/>
    <w:link w:val="Footer"/>
    <w:uiPriority w:val="99"/>
    <w:rsid w:val="00D93947"/>
  </w:style>
  <w:style w:type="paragraph" w:styleId="EndnoteText">
    <w:name w:val="endnote text"/>
    <w:basedOn w:val="Normal"/>
    <w:link w:val="EndnoteTextChar"/>
    <w:uiPriority w:val="99"/>
    <w:semiHidden/>
    <w:unhideWhenUsed/>
    <w:rsid w:val="00033CAD"/>
    <w:rPr>
      <w:sz w:val="20"/>
      <w:szCs w:val="20"/>
    </w:rPr>
  </w:style>
  <w:style w:type="character" w:customStyle="1" w:styleId="EndnoteTextChar">
    <w:name w:val="Endnote Text Char"/>
    <w:basedOn w:val="DefaultParagraphFont"/>
    <w:link w:val="EndnoteText"/>
    <w:uiPriority w:val="99"/>
    <w:semiHidden/>
    <w:rsid w:val="00033CAD"/>
    <w:rPr>
      <w:sz w:val="20"/>
      <w:szCs w:val="20"/>
    </w:rPr>
  </w:style>
  <w:style w:type="character" w:styleId="EndnoteReference">
    <w:name w:val="endnote reference"/>
    <w:basedOn w:val="DefaultParagraphFont"/>
    <w:uiPriority w:val="99"/>
    <w:semiHidden/>
    <w:unhideWhenUsed/>
    <w:rsid w:val="00033CAD"/>
    <w:rPr>
      <w:vertAlign w:val="superscript"/>
    </w:rPr>
  </w:style>
  <w:style w:type="character" w:styleId="FollowedHyperlink">
    <w:name w:val="FollowedHyperlink"/>
    <w:basedOn w:val="DefaultParagraphFont"/>
    <w:uiPriority w:val="99"/>
    <w:semiHidden/>
    <w:unhideWhenUsed/>
    <w:rsid w:val="00EC5593"/>
    <w:rPr>
      <w:color w:val="800080" w:themeColor="followedHyperlink"/>
      <w:u w:val="single"/>
    </w:rPr>
  </w:style>
  <w:style w:type="paragraph" w:styleId="FootnoteText">
    <w:name w:val="footnote text"/>
    <w:basedOn w:val="Normal"/>
    <w:link w:val="FootnoteTextChar"/>
    <w:uiPriority w:val="99"/>
    <w:unhideWhenUsed/>
    <w:rsid w:val="00EC5593"/>
    <w:rPr>
      <w:sz w:val="20"/>
      <w:szCs w:val="20"/>
    </w:rPr>
  </w:style>
  <w:style w:type="character" w:customStyle="1" w:styleId="FootnoteTextChar">
    <w:name w:val="Footnote Text Char"/>
    <w:basedOn w:val="DefaultParagraphFont"/>
    <w:link w:val="FootnoteText"/>
    <w:uiPriority w:val="99"/>
    <w:rsid w:val="00EC5593"/>
    <w:rPr>
      <w:sz w:val="20"/>
      <w:szCs w:val="20"/>
    </w:rPr>
  </w:style>
  <w:style w:type="character" w:styleId="FootnoteReference">
    <w:name w:val="footnote reference"/>
    <w:basedOn w:val="DefaultParagraphFont"/>
    <w:uiPriority w:val="99"/>
    <w:semiHidden/>
    <w:unhideWhenUsed/>
    <w:rsid w:val="00EC5593"/>
    <w:rPr>
      <w:vertAlign w:val="superscript"/>
    </w:rPr>
  </w:style>
  <w:style w:type="character" w:customStyle="1" w:styleId="apple-style-span">
    <w:name w:val="apple-style-span"/>
    <w:basedOn w:val="DefaultParagraphFont"/>
    <w:rsid w:val="00A44806"/>
  </w:style>
  <w:style w:type="paragraph" w:customStyle="1" w:styleId="c01pointnumerotealtn">
    <w:name w:val="c01pointnumerotealtn"/>
    <w:basedOn w:val="Normal"/>
    <w:rsid w:val="007A3E81"/>
    <w:pPr>
      <w:spacing w:before="100" w:beforeAutospacing="1" w:after="240"/>
      <w:ind w:left="567" w:hanging="539"/>
      <w:jc w:val="both"/>
    </w:pPr>
    <w:rPr>
      <w:rFonts w:ascii="Times New Roman" w:eastAsia="Times New Roman" w:hAnsi="Times New Roman" w:cs="Times New Roman"/>
      <w:lang w:val="nl-NL" w:eastAsia="nl-NL"/>
    </w:rPr>
  </w:style>
  <w:style w:type="character" w:styleId="Emphasis">
    <w:name w:val="Emphasis"/>
    <w:basedOn w:val="DefaultParagraphFont"/>
    <w:uiPriority w:val="20"/>
    <w:qFormat/>
    <w:rsid w:val="007A3E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848619">
      <w:bodyDiv w:val="1"/>
      <w:marLeft w:val="0"/>
      <w:marRight w:val="0"/>
      <w:marTop w:val="0"/>
      <w:marBottom w:val="0"/>
      <w:divBdr>
        <w:top w:val="none" w:sz="0" w:space="0" w:color="auto"/>
        <w:left w:val="none" w:sz="0" w:space="0" w:color="auto"/>
        <w:bottom w:val="none" w:sz="0" w:space="0" w:color="auto"/>
        <w:right w:val="none" w:sz="0" w:space="0" w:color="auto"/>
      </w:divBdr>
    </w:div>
    <w:div w:id="812335100">
      <w:bodyDiv w:val="1"/>
      <w:marLeft w:val="0"/>
      <w:marRight w:val="0"/>
      <w:marTop w:val="0"/>
      <w:marBottom w:val="0"/>
      <w:divBdr>
        <w:top w:val="none" w:sz="0" w:space="0" w:color="auto"/>
        <w:left w:val="none" w:sz="0" w:space="0" w:color="auto"/>
        <w:bottom w:val="none" w:sz="0" w:space="0" w:color="auto"/>
        <w:right w:val="none" w:sz="0" w:space="0" w:color="auto"/>
      </w:divBdr>
    </w:div>
    <w:div w:id="888877220">
      <w:bodyDiv w:val="1"/>
      <w:marLeft w:val="0"/>
      <w:marRight w:val="0"/>
      <w:marTop w:val="0"/>
      <w:marBottom w:val="0"/>
      <w:divBdr>
        <w:top w:val="none" w:sz="0" w:space="0" w:color="auto"/>
        <w:left w:val="none" w:sz="0" w:space="0" w:color="auto"/>
        <w:bottom w:val="none" w:sz="0" w:space="0" w:color="auto"/>
        <w:right w:val="none" w:sz="0" w:space="0" w:color="auto"/>
      </w:divBdr>
    </w:div>
    <w:div w:id="1017584080">
      <w:bodyDiv w:val="1"/>
      <w:marLeft w:val="0"/>
      <w:marRight w:val="0"/>
      <w:marTop w:val="0"/>
      <w:marBottom w:val="0"/>
      <w:divBdr>
        <w:top w:val="none" w:sz="0" w:space="0" w:color="auto"/>
        <w:left w:val="none" w:sz="0" w:space="0" w:color="auto"/>
        <w:bottom w:val="none" w:sz="0" w:space="0" w:color="auto"/>
        <w:right w:val="none" w:sz="0" w:space="0" w:color="auto"/>
      </w:divBdr>
      <w:divsChild>
        <w:div w:id="1749959487">
          <w:marLeft w:val="446"/>
          <w:marRight w:val="0"/>
          <w:marTop w:val="115"/>
          <w:marBottom w:val="0"/>
          <w:divBdr>
            <w:top w:val="none" w:sz="0" w:space="0" w:color="auto"/>
            <w:left w:val="none" w:sz="0" w:space="0" w:color="auto"/>
            <w:bottom w:val="none" w:sz="0" w:space="0" w:color="auto"/>
            <w:right w:val="none" w:sz="0" w:space="0" w:color="auto"/>
          </w:divBdr>
        </w:div>
        <w:div w:id="1239166908">
          <w:marLeft w:val="446"/>
          <w:marRight w:val="0"/>
          <w:marTop w:val="115"/>
          <w:marBottom w:val="0"/>
          <w:divBdr>
            <w:top w:val="none" w:sz="0" w:space="0" w:color="auto"/>
            <w:left w:val="none" w:sz="0" w:space="0" w:color="auto"/>
            <w:bottom w:val="none" w:sz="0" w:space="0" w:color="auto"/>
            <w:right w:val="none" w:sz="0" w:space="0" w:color="auto"/>
          </w:divBdr>
        </w:div>
        <w:div w:id="1552616035">
          <w:marLeft w:val="446"/>
          <w:marRight w:val="0"/>
          <w:marTop w:val="115"/>
          <w:marBottom w:val="0"/>
          <w:divBdr>
            <w:top w:val="none" w:sz="0" w:space="0" w:color="auto"/>
            <w:left w:val="none" w:sz="0" w:space="0" w:color="auto"/>
            <w:bottom w:val="none" w:sz="0" w:space="0" w:color="auto"/>
            <w:right w:val="none" w:sz="0" w:space="0" w:color="auto"/>
          </w:divBdr>
        </w:div>
        <w:div w:id="723600587">
          <w:marLeft w:val="446"/>
          <w:marRight w:val="0"/>
          <w:marTop w:val="115"/>
          <w:marBottom w:val="0"/>
          <w:divBdr>
            <w:top w:val="none" w:sz="0" w:space="0" w:color="auto"/>
            <w:left w:val="none" w:sz="0" w:space="0" w:color="auto"/>
            <w:bottom w:val="none" w:sz="0" w:space="0" w:color="auto"/>
            <w:right w:val="none" w:sz="0" w:space="0" w:color="auto"/>
          </w:divBdr>
        </w:div>
        <w:div w:id="238753912">
          <w:marLeft w:val="446"/>
          <w:marRight w:val="0"/>
          <w:marTop w:val="115"/>
          <w:marBottom w:val="0"/>
          <w:divBdr>
            <w:top w:val="none" w:sz="0" w:space="0" w:color="auto"/>
            <w:left w:val="none" w:sz="0" w:space="0" w:color="auto"/>
            <w:bottom w:val="none" w:sz="0" w:space="0" w:color="auto"/>
            <w:right w:val="none" w:sz="0" w:space="0" w:color="auto"/>
          </w:divBdr>
        </w:div>
      </w:divsChild>
    </w:div>
    <w:div w:id="1419911880">
      <w:bodyDiv w:val="1"/>
      <w:marLeft w:val="0"/>
      <w:marRight w:val="0"/>
      <w:marTop w:val="0"/>
      <w:marBottom w:val="0"/>
      <w:divBdr>
        <w:top w:val="none" w:sz="0" w:space="0" w:color="auto"/>
        <w:left w:val="none" w:sz="0" w:space="0" w:color="auto"/>
        <w:bottom w:val="none" w:sz="0" w:space="0" w:color="auto"/>
        <w:right w:val="none" w:sz="0" w:space="0" w:color="auto"/>
      </w:divBdr>
    </w:div>
    <w:div w:id="1699617529">
      <w:bodyDiv w:val="1"/>
      <w:marLeft w:val="0"/>
      <w:marRight w:val="0"/>
      <w:marTop w:val="0"/>
      <w:marBottom w:val="0"/>
      <w:divBdr>
        <w:top w:val="none" w:sz="0" w:space="0" w:color="auto"/>
        <w:left w:val="none" w:sz="0" w:space="0" w:color="auto"/>
        <w:bottom w:val="none" w:sz="0" w:space="0" w:color="auto"/>
        <w:right w:val="none" w:sz="0" w:space="0" w:color="auto"/>
      </w:divBdr>
      <w:divsChild>
        <w:div w:id="469831153">
          <w:marLeft w:val="446"/>
          <w:marRight w:val="0"/>
          <w:marTop w:val="115"/>
          <w:marBottom w:val="0"/>
          <w:divBdr>
            <w:top w:val="none" w:sz="0" w:space="0" w:color="auto"/>
            <w:left w:val="none" w:sz="0" w:space="0" w:color="auto"/>
            <w:bottom w:val="none" w:sz="0" w:space="0" w:color="auto"/>
            <w:right w:val="none" w:sz="0" w:space="0" w:color="auto"/>
          </w:divBdr>
        </w:div>
        <w:div w:id="742602240">
          <w:marLeft w:val="446"/>
          <w:marRight w:val="0"/>
          <w:marTop w:val="115"/>
          <w:marBottom w:val="0"/>
          <w:divBdr>
            <w:top w:val="none" w:sz="0" w:space="0" w:color="auto"/>
            <w:left w:val="none" w:sz="0" w:space="0" w:color="auto"/>
            <w:bottom w:val="none" w:sz="0" w:space="0" w:color="auto"/>
            <w:right w:val="none" w:sz="0" w:space="0" w:color="auto"/>
          </w:divBdr>
        </w:div>
        <w:div w:id="1280255795">
          <w:marLeft w:val="446"/>
          <w:marRight w:val="0"/>
          <w:marTop w:val="115"/>
          <w:marBottom w:val="0"/>
          <w:divBdr>
            <w:top w:val="none" w:sz="0" w:space="0" w:color="auto"/>
            <w:left w:val="none" w:sz="0" w:space="0" w:color="auto"/>
            <w:bottom w:val="none" w:sz="0" w:space="0" w:color="auto"/>
            <w:right w:val="none" w:sz="0" w:space="0" w:color="auto"/>
          </w:divBdr>
        </w:div>
        <w:div w:id="1739093555">
          <w:marLeft w:val="446"/>
          <w:marRight w:val="0"/>
          <w:marTop w:val="115"/>
          <w:marBottom w:val="0"/>
          <w:divBdr>
            <w:top w:val="none" w:sz="0" w:space="0" w:color="auto"/>
            <w:left w:val="none" w:sz="0" w:space="0" w:color="auto"/>
            <w:bottom w:val="none" w:sz="0" w:space="0" w:color="auto"/>
            <w:right w:val="none" w:sz="0" w:space="0" w:color="auto"/>
          </w:divBdr>
        </w:div>
        <w:div w:id="2045864960">
          <w:marLeft w:val="446"/>
          <w:marRight w:val="0"/>
          <w:marTop w:val="115"/>
          <w:marBottom w:val="0"/>
          <w:divBdr>
            <w:top w:val="none" w:sz="0" w:space="0" w:color="auto"/>
            <w:left w:val="none" w:sz="0" w:space="0" w:color="auto"/>
            <w:bottom w:val="none" w:sz="0" w:space="0" w:color="auto"/>
            <w:right w:val="none" w:sz="0" w:space="0" w:color="auto"/>
          </w:divBdr>
        </w:div>
      </w:divsChild>
    </w:div>
    <w:div w:id="2142922579">
      <w:bodyDiv w:val="1"/>
      <w:marLeft w:val="0"/>
      <w:marRight w:val="0"/>
      <w:marTop w:val="0"/>
      <w:marBottom w:val="0"/>
      <w:divBdr>
        <w:top w:val="none" w:sz="0" w:space="0" w:color="auto"/>
        <w:left w:val="none" w:sz="0" w:space="0" w:color="auto"/>
        <w:bottom w:val="none" w:sz="0" w:space="0" w:color="auto"/>
        <w:right w:val="none" w:sz="0" w:space="0" w:color="auto"/>
      </w:divBdr>
      <w:divsChild>
        <w:div w:id="1516503499">
          <w:marLeft w:val="446"/>
          <w:marRight w:val="0"/>
          <w:marTop w:val="106"/>
          <w:marBottom w:val="0"/>
          <w:divBdr>
            <w:top w:val="none" w:sz="0" w:space="0" w:color="auto"/>
            <w:left w:val="none" w:sz="0" w:space="0" w:color="auto"/>
            <w:bottom w:val="none" w:sz="0" w:space="0" w:color="auto"/>
            <w:right w:val="none" w:sz="0" w:space="0" w:color="auto"/>
          </w:divBdr>
        </w:div>
        <w:div w:id="1332029375">
          <w:marLeft w:val="446"/>
          <w:marRight w:val="0"/>
          <w:marTop w:val="106"/>
          <w:marBottom w:val="0"/>
          <w:divBdr>
            <w:top w:val="none" w:sz="0" w:space="0" w:color="auto"/>
            <w:left w:val="none" w:sz="0" w:space="0" w:color="auto"/>
            <w:bottom w:val="none" w:sz="0" w:space="0" w:color="auto"/>
            <w:right w:val="none" w:sz="0" w:space="0" w:color="auto"/>
          </w:divBdr>
        </w:div>
        <w:div w:id="1789275700">
          <w:marLeft w:val="446"/>
          <w:marRight w:val="0"/>
          <w:marTop w:val="106"/>
          <w:marBottom w:val="0"/>
          <w:divBdr>
            <w:top w:val="none" w:sz="0" w:space="0" w:color="auto"/>
            <w:left w:val="none" w:sz="0" w:space="0" w:color="auto"/>
            <w:bottom w:val="none" w:sz="0" w:space="0" w:color="auto"/>
            <w:right w:val="none" w:sz="0" w:space="0" w:color="auto"/>
          </w:divBdr>
        </w:div>
        <w:div w:id="1144397322">
          <w:marLeft w:val="446"/>
          <w:marRight w:val="0"/>
          <w:marTop w:val="106"/>
          <w:marBottom w:val="0"/>
          <w:divBdr>
            <w:top w:val="none" w:sz="0" w:space="0" w:color="auto"/>
            <w:left w:val="none" w:sz="0" w:space="0" w:color="auto"/>
            <w:bottom w:val="none" w:sz="0" w:space="0" w:color="auto"/>
            <w:right w:val="none" w:sz="0" w:space="0" w:color="auto"/>
          </w:divBdr>
        </w:div>
        <w:div w:id="1939439198">
          <w:marLeft w:val="446"/>
          <w:marRight w:val="0"/>
          <w:marTop w:val="10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805c4df-c498-47b2-b08d-81a6414440b6" ContentTypeId="0x01010029D5D76CB554194C92B258F896592ADC0501" PreviousValue="false"/>
</file>

<file path=customXml/item4.xml><?xml version="1.0" encoding="utf-8"?>
<ct:contentTypeSchema xmlns:ct="http://schemas.microsoft.com/office/2006/metadata/contentType" xmlns:ma="http://schemas.microsoft.com/office/2006/metadata/properties/metaAttributes" ct:_="" ma:_="" ma:contentTypeName="Department Word Document" ma:contentTypeID="0x01010029D5D76CB554194C92B258F896592ADC050100478574B254301E4DA5A5A1FB14738C51" ma:contentTypeVersion="2" ma:contentTypeDescription="" ma:contentTypeScope="" ma:versionID="e6302ce8e7959d5889e0839985d6517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A6E76-96E8-4E81-B5EE-99D1064E7A2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7DF076A-9291-431B-9825-4AC9A5B1D54A}">
  <ds:schemaRefs>
    <ds:schemaRef ds:uri="http://schemas.microsoft.com/sharepoint/v3/contenttype/forms"/>
  </ds:schemaRefs>
</ds:datastoreItem>
</file>

<file path=customXml/itemProps3.xml><?xml version="1.0" encoding="utf-8"?>
<ds:datastoreItem xmlns:ds="http://schemas.openxmlformats.org/officeDocument/2006/customXml" ds:itemID="{F715E41A-C43F-4F01-B528-7FE1872149DC}">
  <ds:schemaRefs>
    <ds:schemaRef ds:uri="Microsoft.SharePoint.Taxonomy.ContentTypeSync"/>
  </ds:schemaRefs>
</ds:datastoreItem>
</file>

<file path=customXml/itemProps4.xml><?xml version="1.0" encoding="utf-8"?>
<ds:datastoreItem xmlns:ds="http://schemas.openxmlformats.org/officeDocument/2006/customXml" ds:itemID="{3BB84BCC-5282-42CC-A83F-D1CDB19B9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1CABF73-DB2D-43C8-8529-1E9BEE151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D49E1AF3</Template>
  <TotalTime>0</TotalTime>
  <Pages>12</Pages>
  <Words>3752</Words>
  <Characters>20641</Characters>
  <Application>Microsoft Office Word</Application>
  <DocSecurity>4</DocSecurity>
  <Lines>172</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Ministerie van Buitenlandse Zaken</Company>
  <LinksUpToDate>false</LinksUpToDate>
  <CharactersWithSpaces>24345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De Jong</dc:creator>
  <cp:lastModifiedBy>A Campo, Liesbeth</cp:lastModifiedBy>
  <cp:revision>2</cp:revision>
  <cp:lastPrinted>2014-07-07T14:50:00Z</cp:lastPrinted>
  <dcterms:created xsi:type="dcterms:W3CDTF">2017-06-01T10:04:00Z</dcterms:created>
  <dcterms:modified xsi:type="dcterms:W3CDTF">2017-06-01T10:04:00Z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0x01010029D5D76CB554194C92B258F896592ADC050100478574B254301E4DA5A5A1FB14738C51</vt:lpwstr>
  </property>
</Properties>
</file>