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87" w:rsidRPr="005B1726" w:rsidRDefault="00FC7087" w:rsidP="00FC7087">
      <w:pPr>
        <w:rPr>
          <w:b/>
        </w:rPr>
      </w:pPr>
      <w:bookmarkStart w:id="0" w:name="_GoBack"/>
      <w:bookmarkEnd w:id="0"/>
      <w:r w:rsidRPr="005B1726">
        <w:rPr>
          <w:b/>
        </w:rPr>
        <w:t xml:space="preserve">FORMAT IMPLEMENTATIEPLAN, </w:t>
      </w:r>
      <w:r w:rsidR="002B36CE">
        <w:rPr>
          <w:b/>
        </w:rPr>
        <w:t>4</w:t>
      </w:r>
      <w:r w:rsidR="005B1726">
        <w:rPr>
          <w:b/>
        </w:rPr>
        <w:t xml:space="preserve"> DECEMBER 2014</w:t>
      </w:r>
      <w:r w:rsidR="00995723">
        <w:rPr>
          <w:b/>
        </w:rPr>
        <w:t xml:space="preserve"> VASTGESTELD </w:t>
      </w:r>
      <w:r w:rsidR="002B36CE">
        <w:rPr>
          <w:b/>
        </w:rPr>
        <w:t>DOOR DE ICER-I</w:t>
      </w:r>
    </w:p>
    <w:p w:rsidR="00FC7087" w:rsidRPr="005B1726" w:rsidRDefault="00FC7087" w:rsidP="00FC7087"/>
    <w:p w:rsidR="00FC7087" w:rsidRPr="005B1726" w:rsidRDefault="00FC7087"/>
    <w:p w:rsidR="00FC7087" w:rsidRPr="005B1726" w:rsidRDefault="00FC7087"/>
    <w:tbl>
      <w:tblPr>
        <w:tblStyle w:val="Tabelraster"/>
        <w:tblW w:w="5000" w:type="pct"/>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1078"/>
        <w:gridCol w:w="2950"/>
        <w:gridCol w:w="5777"/>
      </w:tblGrid>
      <w:tr w:rsidR="00FC7087" w:rsidRPr="005B1726">
        <w:trPr>
          <w:trHeight w:val="680"/>
        </w:trPr>
        <w:tc>
          <w:tcPr>
            <w:tcW w:w="555" w:type="pct"/>
            <w:tcBorders>
              <w:top w:val="single" w:sz="6" w:space="0" w:color="808080"/>
              <w:left w:val="single" w:sz="6" w:space="0" w:color="808080"/>
              <w:bottom w:val="single" w:sz="6" w:space="0" w:color="808080"/>
              <w:right w:val="single" w:sz="6" w:space="0" w:color="808080"/>
            </w:tcBorders>
            <w:vAlign w:val="center"/>
          </w:tcPr>
          <w:p w:rsidR="00FC7087" w:rsidRPr="005B1726" w:rsidRDefault="00FC7087" w:rsidP="006E136C">
            <w:pPr>
              <w:ind w:left="360"/>
              <w:jc w:val="right"/>
            </w:pPr>
          </w:p>
        </w:tc>
        <w:tc>
          <w:tcPr>
            <w:tcW w:w="1494" w:type="pct"/>
            <w:tcBorders>
              <w:top w:val="single" w:sz="6" w:space="0" w:color="808080"/>
              <w:left w:val="single" w:sz="6" w:space="0" w:color="808080"/>
              <w:bottom w:val="single" w:sz="6" w:space="0" w:color="808080"/>
              <w:right w:val="single" w:sz="6" w:space="0" w:color="808080"/>
            </w:tcBorders>
            <w:vAlign w:val="center"/>
          </w:tcPr>
          <w:p w:rsidR="00FC7087" w:rsidRPr="005B1726" w:rsidRDefault="00FC7087" w:rsidP="006E136C">
            <w:pPr>
              <w:jc w:val="right"/>
              <w:rPr>
                <w:b/>
                <w:i/>
              </w:rPr>
            </w:pPr>
            <w:r w:rsidRPr="005B1726">
              <w:rPr>
                <w:b/>
                <w:i/>
              </w:rPr>
              <w:t>Implementatieplan behorende bij:</w:t>
            </w:r>
          </w:p>
        </w:tc>
        <w:tc>
          <w:tcPr>
            <w:tcW w:w="2952" w:type="pct"/>
            <w:tcBorders>
              <w:top w:val="single" w:sz="6" w:space="0" w:color="808080"/>
              <w:left w:val="single" w:sz="6" w:space="0" w:color="808080"/>
              <w:bottom w:val="single" w:sz="6" w:space="0" w:color="808080"/>
              <w:right w:val="single" w:sz="6" w:space="0" w:color="808080"/>
            </w:tcBorders>
          </w:tcPr>
          <w:p w:rsidR="00FC7087" w:rsidRPr="005B1726" w:rsidRDefault="00FC7087" w:rsidP="00FC7087"/>
        </w:tc>
      </w:tr>
      <w:tr w:rsidR="00FC7087" w:rsidRPr="005B1726">
        <w:trPr>
          <w:trHeight w:val="680"/>
        </w:trPr>
        <w:tc>
          <w:tcPr>
            <w:tcW w:w="555" w:type="pct"/>
            <w:tcBorders>
              <w:top w:val="single" w:sz="6" w:space="0" w:color="808080"/>
              <w:left w:val="single" w:sz="6" w:space="0" w:color="808080"/>
              <w:bottom w:val="single" w:sz="6" w:space="0" w:color="808080"/>
              <w:right w:val="single" w:sz="6" w:space="0" w:color="808080"/>
            </w:tcBorders>
            <w:vAlign w:val="center"/>
          </w:tcPr>
          <w:p w:rsidR="00FC7087" w:rsidRPr="005B1726" w:rsidRDefault="00FC7087" w:rsidP="006E136C">
            <w:pPr>
              <w:numPr>
                <w:ilvl w:val="0"/>
                <w:numId w:val="1"/>
              </w:numPr>
              <w:jc w:val="right"/>
            </w:pPr>
          </w:p>
        </w:tc>
        <w:tc>
          <w:tcPr>
            <w:tcW w:w="1494" w:type="pct"/>
            <w:tcBorders>
              <w:top w:val="single" w:sz="6" w:space="0" w:color="808080"/>
              <w:left w:val="single" w:sz="6" w:space="0" w:color="808080"/>
              <w:bottom w:val="single" w:sz="6" w:space="0" w:color="808080"/>
              <w:right w:val="single" w:sz="6" w:space="0" w:color="808080"/>
            </w:tcBorders>
            <w:vAlign w:val="center"/>
          </w:tcPr>
          <w:p w:rsidR="00FC7087" w:rsidRPr="005B1726" w:rsidRDefault="00FC7087" w:rsidP="006E136C">
            <w:pPr>
              <w:jc w:val="right"/>
              <w:rPr>
                <w:b/>
                <w:i/>
              </w:rPr>
            </w:pPr>
            <w:r w:rsidRPr="005B1726">
              <w:rPr>
                <w:b/>
                <w:i/>
              </w:rPr>
              <w:t xml:space="preserve">Strekking: </w:t>
            </w:r>
          </w:p>
        </w:tc>
        <w:tc>
          <w:tcPr>
            <w:tcW w:w="2952" w:type="pct"/>
            <w:tcBorders>
              <w:top w:val="single" w:sz="6" w:space="0" w:color="808080"/>
              <w:left w:val="single" w:sz="6" w:space="0" w:color="808080"/>
              <w:bottom w:val="single" w:sz="6" w:space="0" w:color="808080"/>
              <w:right w:val="single" w:sz="6" w:space="0" w:color="808080"/>
            </w:tcBorders>
          </w:tcPr>
          <w:p w:rsidR="00FC7087" w:rsidRPr="005B1726" w:rsidRDefault="00FC7087" w:rsidP="00FC7087"/>
        </w:tc>
      </w:tr>
      <w:tr w:rsidR="00FC7087" w:rsidRPr="005B1726">
        <w:trPr>
          <w:trHeight w:val="680"/>
        </w:trPr>
        <w:tc>
          <w:tcPr>
            <w:tcW w:w="555" w:type="pct"/>
            <w:tcBorders>
              <w:top w:val="single" w:sz="6" w:space="0" w:color="808080"/>
              <w:left w:val="single" w:sz="6" w:space="0" w:color="808080"/>
              <w:bottom w:val="single" w:sz="6" w:space="0" w:color="808080"/>
              <w:right w:val="single" w:sz="6" w:space="0" w:color="808080"/>
            </w:tcBorders>
            <w:vAlign w:val="center"/>
          </w:tcPr>
          <w:p w:rsidR="00FC7087" w:rsidRPr="005B1726" w:rsidRDefault="00FC7087" w:rsidP="006E136C">
            <w:pPr>
              <w:numPr>
                <w:ilvl w:val="0"/>
                <w:numId w:val="1"/>
              </w:numPr>
              <w:jc w:val="right"/>
            </w:pPr>
          </w:p>
        </w:tc>
        <w:tc>
          <w:tcPr>
            <w:tcW w:w="1494" w:type="pct"/>
            <w:tcBorders>
              <w:top w:val="single" w:sz="6" w:space="0" w:color="808080"/>
              <w:left w:val="single" w:sz="6" w:space="0" w:color="808080"/>
              <w:bottom w:val="single" w:sz="6" w:space="0" w:color="808080"/>
              <w:right w:val="single" w:sz="6" w:space="0" w:color="808080"/>
            </w:tcBorders>
            <w:vAlign w:val="center"/>
          </w:tcPr>
          <w:p w:rsidR="00FC7087" w:rsidRPr="005B1726" w:rsidRDefault="00FC7087" w:rsidP="006E136C">
            <w:pPr>
              <w:jc w:val="right"/>
              <w:rPr>
                <w:b/>
                <w:i/>
              </w:rPr>
            </w:pPr>
            <w:r w:rsidRPr="005B1726">
              <w:rPr>
                <w:b/>
                <w:i/>
              </w:rPr>
              <w:t>Implementatiewijze:</w:t>
            </w:r>
          </w:p>
        </w:tc>
        <w:tc>
          <w:tcPr>
            <w:tcW w:w="2952" w:type="pct"/>
            <w:tcBorders>
              <w:top w:val="single" w:sz="6" w:space="0" w:color="808080"/>
              <w:left w:val="single" w:sz="6" w:space="0" w:color="808080"/>
              <w:bottom w:val="single" w:sz="6" w:space="0" w:color="808080"/>
              <w:right w:val="single" w:sz="6" w:space="0" w:color="808080"/>
            </w:tcBorders>
          </w:tcPr>
          <w:p w:rsidR="00FC7087" w:rsidRPr="005B1726" w:rsidRDefault="00FC7087" w:rsidP="00FC7087"/>
        </w:tc>
      </w:tr>
      <w:tr w:rsidR="00FC7087" w:rsidRPr="005B1726">
        <w:trPr>
          <w:trHeight w:val="680"/>
        </w:trPr>
        <w:tc>
          <w:tcPr>
            <w:tcW w:w="555" w:type="pct"/>
            <w:tcBorders>
              <w:top w:val="single" w:sz="6" w:space="0" w:color="808080"/>
              <w:left w:val="single" w:sz="6" w:space="0" w:color="808080"/>
              <w:bottom w:val="single" w:sz="6" w:space="0" w:color="808080"/>
              <w:right w:val="single" w:sz="6" w:space="0" w:color="808080"/>
            </w:tcBorders>
            <w:vAlign w:val="center"/>
          </w:tcPr>
          <w:p w:rsidR="00FC7087" w:rsidRPr="005B1726" w:rsidRDefault="00FC7087" w:rsidP="006E136C">
            <w:pPr>
              <w:numPr>
                <w:ilvl w:val="0"/>
                <w:numId w:val="1"/>
              </w:numPr>
              <w:jc w:val="right"/>
            </w:pPr>
          </w:p>
        </w:tc>
        <w:tc>
          <w:tcPr>
            <w:tcW w:w="1494" w:type="pct"/>
            <w:tcBorders>
              <w:top w:val="single" w:sz="6" w:space="0" w:color="808080"/>
              <w:left w:val="single" w:sz="6" w:space="0" w:color="808080"/>
              <w:bottom w:val="single" w:sz="6" w:space="0" w:color="808080"/>
              <w:right w:val="single" w:sz="6" w:space="0" w:color="808080"/>
            </w:tcBorders>
            <w:vAlign w:val="center"/>
          </w:tcPr>
          <w:p w:rsidR="00FC7087" w:rsidRPr="005B1726" w:rsidRDefault="00FC7087" w:rsidP="006E136C">
            <w:pPr>
              <w:jc w:val="right"/>
              <w:rPr>
                <w:b/>
                <w:i/>
              </w:rPr>
            </w:pPr>
            <w:r w:rsidRPr="005B1726">
              <w:rPr>
                <w:b/>
                <w:i/>
              </w:rPr>
              <w:t>Eerstverantwoordelijk ministerie:</w:t>
            </w:r>
          </w:p>
        </w:tc>
        <w:tc>
          <w:tcPr>
            <w:tcW w:w="2952" w:type="pct"/>
            <w:tcBorders>
              <w:top w:val="single" w:sz="6" w:space="0" w:color="808080"/>
              <w:left w:val="single" w:sz="6" w:space="0" w:color="808080"/>
              <w:bottom w:val="single" w:sz="6" w:space="0" w:color="808080"/>
              <w:right w:val="single" w:sz="6" w:space="0" w:color="808080"/>
            </w:tcBorders>
          </w:tcPr>
          <w:p w:rsidR="00FC7087" w:rsidRPr="005B1726" w:rsidRDefault="00FC7087" w:rsidP="00FC7087"/>
        </w:tc>
      </w:tr>
      <w:tr w:rsidR="00FC7087" w:rsidRPr="005B1726">
        <w:trPr>
          <w:trHeight w:val="680"/>
        </w:trPr>
        <w:tc>
          <w:tcPr>
            <w:tcW w:w="555" w:type="pct"/>
            <w:tcBorders>
              <w:top w:val="single" w:sz="6" w:space="0" w:color="808080"/>
              <w:left w:val="single" w:sz="6" w:space="0" w:color="808080"/>
              <w:bottom w:val="single" w:sz="6" w:space="0" w:color="808080"/>
              <w:right w:val="single" w:sz="6" w:space="0" w:color="808080"/>
            </w:tcBorders>
            <w:vAlign w:val="center"/>
          </w:tcPr>
          <w:p w:rsidR="00FC7087" w:rsidRPr="005B1726" w:rsidRDefault="00FC7087" w:rsidP="006E136C">
            <w:pPr>
              <w:numPr>
                <w:ilvl w:val="0"/>
                <w:numId w:val="1"/>
              </w:numPr>
              <w:jc w:val="right"/>
            </w:pPr>
          </w:p>
        </w:tc>
        <w:tc>
          <w:tcPr>
            <w:tcW w:w="1494" w:type="pct"/>
            <w:tcBorders>
              <w:top w:val="single" w:sz="6" w:space="0" w:color="808080"/>
              <w:left w:val="single" w:sz="6" w:space="0" w:color="808080"/>
              <w:bottom w:val="single" w:sz="6" w:space="0" w:color="808080"/>
              <w:right w:val="single" w:sz="6" w:space="0" w:color="808080"/>
            </w:tcBorders>
            <w:vAlign w:val="center"/>
          </w:tcPr>
          <w:p w:rsidR="00FC7087" w:rsidRPr="005B1726" w:rsidRDefault="00FC7087" w:rsidP="006E136C">
            <w:pPr>
              <w:jc w:val="right"/>
              <w:rPr>
                <w:b/>
                <w:i/>
              </w:rPr>
            </w:pPr>
            <w:r w:rsidRPr="005B1726">
              <w:rPr>
                <w:b/>
                <w:i/>
              </w:rPr>
              <w:t>Mede</w:t>
            </w:r>
            <w:r w:rsidR="007221EC" w:rsidRPr="005B1726">
              <w:rPr>
                <w:b/>
                <w:i/>
              </w:rPr>
              <w:t>verantwoordelijk</w:t>
            </w:r>
            <w:r w:rsidR="007C591F" w:rsidRPr="005B1726">
              <w:rPr>
                <w:b/>
                <w:i/>
              </w:rPr>
              <w:t>e</w:t>
            </w:r>
            <w:r w:rsidR="007221EC" w:rsidRPr="005B1726">
              <w:rPr>
                <w:b/>
                <w:i/>
              </w:rPr>
              <w:t xml:space="preserve"> </w:t>
            </w:r>
            <w:r w:rsidRPr="005B1726">
              <w:rPr>
                <w:b/>
                <w:i/>
              </w:rPr>
              <w:t>minister</w:t>
            </w:r>
            <w:r w:rsidR="00481026" w:rsidRPr="005B1726">
              <w:rPr>
                <w:b/>
                <w:i/>
              </w:rPr>
              <w:t>ies</w:t>
            </w:r>
            <w:r w:rsidRPr="005B1726">
              <w:rPr>
                <w:b/>
                <w:i/>
              </w:rPr>
              <w:t>:</w:t>
            </w:r>
          </w:p>
        </w:tc>
        <w:tc>
          <w:tcPr>
            <w:tcW w:w="2952" w:type="pct"/>
            <w:tcBorders>
              <w:top w:val="single" w:sz="6" w:space="0" w:color="808080"/>
              <w:left w:val="single" w:sz="6" w:space="0" w:color="808080"/>
              <w:bottom w:val="single" w:sz="6" w:space="0" w:color="808080"/>
              <w:right w:val="single" w:sz="6" w:space="0" w:color="808080"/>
            </w:tcBorders>
          </w:tcPr>
          <w:p w:rsidR="00FC7087" w:rsidRPr="005B1726" w:rsidRDefault="00FC7087" w:rsidP="00FC7087"/>
        </w:tc>
      </w:tr>
      <w:tr w:rsidR="00FC7087" w:rsidRPr="005B1726">
        <w:trPr>
          <w:trHeight w:val="680"/>
        </w:trPr>
        <w:tc>
          <w:tcPr>
            <w:tcW w:w="555" w:type="pct"/>
            <w:tcBorders>
              <w:top w:val="single" w:sz="6" w:space="0" w:color="808080"/>
              <w:left w:val="single" w:sz="6" w:space="0" w:color="808080"/>
              <w:bottom w:val="single" w:sz="6" w:space="0" w:color="808080"/>
              <w:right w:val="single" w:sz="6" w:space="0" w:color="808080"/>
            </w:tcBorders>
            <w:vAlign w:val="center"/>
          </w:tcPr>
          <w:p w:rsidR="00FC7087" w:rsidRPr="005B1726" w:rsidRDefault="00FC7087" w:rsidP="006E136C">
            <w:pPr>
              <w:numPr>
                <w:ilvl w:val="0"/>
                <w:numId w:val="1"/>
              </w:numPr>
              <w:jc w:val="right"/>
            </w:pPr>
          </w:p>
        </w:tc>
        <w:tc>
          <w:tcPr>
            <w:tcW w:w="1494" w:type="pct"/>
            <w:tcBorders>
              <w:top w:val="single" w:sz="6" w:space="0" w:color="808080"/>
              <w:left w:val="single" w:sz="6" w:space="0" w:color="808080"/>
              <w:bottom w:val="single" w:sz="6" w:space="0" w:color="808080"/>
              <w:right w:val="single" w:sz="6" w:space="0" w:color="808080"/>
            </w:tcBorders>
            <w:vAlign w:val="center"/>
          </w:tcPr>
          <w:p w:rsidR="00FC7087" w:rsidRPr="005B1726" w:rsidRDefault="00FC7087" w:rsidP="006E136C">
            <w:pPr>
              <w:jc w:val="right"/>
              <w:rPr>
                <w:b/>
                <w:i/>
              </w:rPr>
            </w:pPr>
            <w:r w:rsidRPr="005B1726">
              <w:rPr>
                <w:b/>
                <w:i/>
              </w:rPr>
              <w:t>Overige betrokken ministeries:</w:t>
            </w:r>
          </w:p>
        </w:tc>
        <w:tc>
          <w:tcPr>
            <w:tcW w:w="2952" w:type="pct"/>
            <w:tcBorders>
              <w:top w:val="single" w:sz="6" w:space="0" w:color="808080"/>
              <w:left w:val="single" w:sz="6" w:space="0" w:color="808080"/>
              <w:bottom w:val="single" w:sz="6" w:space="0" w:color="808080"/>
              <w:right w:val="single" w:sz="6" w:space="0" w:color="808080"/>
            </w:tcBorders>
          </w:tcPr>
          <w:p w:rsidR="00FC7087" w:rsidRPr="005B1726" w:rsidRDefault="00FC7087" w:rsidP="00FC7087"/>
        </w:tc>
      </w:tr>
      <w:tr w:rsidR="00481026" w:rsidRPr="005B1726">
        <w:trPr>
          <w:trHeight w:val="680"/>
        </w:trPr>
        <w:tc>
          <w:tcPr>
            <w:tcW w:w="555" w:type="pct"/>
            <w:tcBorders>
              <w:top w:val="single" w:sz="6" w:space="0" w:color="808080"/>
              <w:left w:val="single" w:sz="6" w:space="0" w:color="808080"/>
              <w:bottom w:val="single" w:sz="6" w:space="0" w:color="808080"/>
              <w:right w:val="single" w:sz="6" w:space="0" w:color="808080"/>
            </w:tcBorders>
            <w:vAlign w:val="center"/>
          </w:tcPr>
          <w:p w:rsidR="00481026" w:rsidRPr="005B1726" w:rsidRDefault="00481026" w:rsidP="006E136C">
            <w:pPr>
              <w:numPr>
                <w:ilvl w:val="0"/>
                <w:numId w:val="1"/>
              </w:numPr>
              <w:jc w:val="right"/>
            </w:pPr>
          </w:p>
        </w:tc>
        <w:tc>
          <w:tcPr>
            <w:tcW w:w="1494" w:type="pct"/>
            <w:tcBorders>
              <w:top w:val="single" w:sz="6" w:space="0" w:color="808080"/>
              <w:left w:val="single" w:sz="6" w:space="0" w:color="808080"/>
              <w:bottom w:val="single" w:sz="6" w:space="0" w:color="808080"/>
              <w:right w:val="single" w:sz="6" w:space="0" w:color="808080"/>
            </w:tcBorders>
            <w:vAlign w:val="center"/>
          </w:tcPr>
          <w:p w:rsidR="00481026" w:rsidRPr="005B1726" w:rsidRDefault="00481026" w:rsidP="006E136C">
            <w:pPr>
              <w:jc w:val="right"/>
              <w:rPr>
                <w:b/>
                <w:i/>
              </w:rPr>
            </w:pPr>
            <w:r w:rsidRPr="005B1726">
              <w:rPr>
                <w:b/>
                <w:i/>
              </w:rPr>
              <w:t>Bijzonderheden m.b.t. de  regelgevingsprocedure:</w:t>
            </w:r>
          </w:p>
        </w:tc>
        <w:tc>
          <w:tcPr>
            <w:tcW w:w="2952" w:type="pct"/>
            <w:tcBorders>
              <w:top w:val="single" w:sz="6" w:space="0" w:color="808080"/>
              <w:left w:val="single" w:sz="6" w:space="0" w:color="808080"/>
              <w:bottom w:val="single" w:sz="6" w:space="0" w:color="808080"/>
              <w:right w:val="single" w:sz="6" w:space="0" w:color="808080"/>
            </w:tcBorders>
          </w:tcPr>
          <w:p w:rsidR="00481026" w:rsidRPr="005B1726" w:rsidRDefault="00481026" w:rsidP="00FC7087"/>
        </w:tc>
      </w:tr>
      <w:tr w:rsidR="007C591F" w:rsidRPr="005B1726">
        <w:trPr>
          <w:trHeight w:val="680"/>
        </w:trPr>
        <w:tc>
          <w:tcPr>
            <w:tcW w:w="555" w:type="pct"/>
            <w:tcBorders>
              <w:top w:val="single" w:sz="6" w:space="0" w:color="808080"/>
              <w:left w:val="single" w:sz="6" w:space="0" w:color="808080"/>
              <w:bottom w:val="single" w:sz="6" w:space="0" w:color="808080"/>
              <w:right w:val="single" w:sz="6" w:space="0" w:color="808080"/>
            </w:tcBorders>
            <w:vAlign w:val="center"/>
          </w:tcPr>
          <w:p w:rsidR="007C591F" w:rsidRPr="005B1726" w:rsidRDefault="007C591F" w:rsidP="007C591F"/>
        </w:tc>
        <w:tc>
          <w:tcPr>
            <w:tcW w:w="1494" w:type="pct"/>
            <w:tcBorders>
              <w:top w:val="single" w:sz="6" w:space="0" w:color="808080"/>
              <w:left w:val="single" w:sz="6" w:space="0" w:color="808080"/>
              <w:bottom w:val="single" w:sz="6" w:space="0" w:color="808080"/>
              <w:right w:val="single" w:sz="6" w:space="0" w:color="808080"/>
            </w:tcBorders>
            <w:vAlign w:val="center"/>
          </w:tcPr>
          <w:p w:rsidR="007C591F" w:rsidRPr="005B1726" w:rsidRDefault="007C591F" w:rsidP="006E136C">
            <w:pPr>
              <w:jc w:val="right"/>
              <w:rPr>
                <w:i/>
              </w:rPr>
            </w:pPr>
            <w:r w:rsidRPr="005B1726">
              <w:rPr>
                <w:i/>
              </w:rPr>
              <w:t>a. Voorhangprocedures</w:t>
            </w:r>
          </w:p>
        </w:tc>
        <w:tc>
          <w:tcPr>
            <w:tcW w:w="2952" w:type="pct"/>
            <w:tcBorders>
              <w:top w:val="single" w:sz="6" w:space="0" w:color="808080"/>
              <w:left w:val="single" w:sz="6" w:space="0" w:color="808080"/>
              <w:bottom w:val="single" w:sz="6" w:space="0" w:color="808080"/>
              <w:right w:val="single" w:sz="6" w:space="0" w:color="808080"/>
            </w:tcBorders>
          </w:tcPr>
          <w:p w:rsidR="007C591F" w:rsidRPr="005B1726" w:rsidRDefault="007C591F" w:rsidP="00FC7087"/>
        </w:tc>
      </w:tr>
      <w:tr w:rsidR="007C591F" w:rsidRPr="005B1726">
        <w:trPr>
          <w:trHeight w:val="680"/>
        </w:trPr>
        <w:tc>
          <w:tcPr>
            <w:tcW w:w="555" w:type="pct"/>
            <w:tcBorders>
              <w:top w:val="single" w:sz="6" w:space="0" w:color="808080"/>
              <w:left w:val="single" w:sz="6" w:space="0" w:color="808080"/>
              <w:bottom w:val="single" w:sz="6" w:space="0" w:color="808080"/>
              <w:right w:val="single" w:sz="6" w:space="0" w:color="808080"/>
            </w:tcBorders>
            <w:vAlign w:val="center"/>
          </w:tcPr>
          <w:p w:rsidR="007C591F" w:rsidRPr="005B1726" w:rsidRDefault="007C591F" w:rsidP="007C591F">
            <w:pPr>
              <w:ind w:left="360"/>
            </w:pPr>
          </w:p>
        </w:tc>
        <w:tc>
          <w:tcPr>
            <w:tcW w:w="1494" w:type="pct"/>
            <w:tcBorders>
              <w:top w:val="single" w:sz="6" w:space="0" w:color="808080"/>
              <w:left w:val="single" w:sz="6" w:space="0" w:color="808080"/>
              <w:bottom w:val="single" w:sz="6" w:space="0" w:color="808080"/>
              <w:right w:val="single" w:sz="6" w:space="0" w:color="808080"/>
            </w:tcBorders>
            <w:vAlign w:val="center"/>
          </w:tcPr>
          <w:p w:rsidR="007C591F" w:rsidRPr="005B1726" w:rsidRDefault="007C591F" w:rsidP="006E136C">
            <w:pPr>
              <w:jc w:val="right"/>
              <w:rPr>
                <w:i/>
              </w:rPr>
            </w:pPr>
            <w:r w:rsidRPr="005B1726">
              <w:rPr>
                <w:i/>
              </w:rPr>
              <w:t xml:space="preserve">b. Overige aandachtspunten </w:t>
            </w:r>
          </w:p>
        </w:tc>
        <w:tc>
          <w:tcPr>
            <w:tcW w:w="2952" w:type="pct"/>
            <w:tcBorders>
              <w:top w:val="single" w:sz="6" w:space="0" w:color="808080"/>
              <w:left w:val="single" w:sz="6" w:space="0" w:color="808080"/>
              <w:bottom w:val="single" w:sz="6" w:space="0" w:color="808080"/>
              <w:right w:val="single" w:sz="6" w:space="0" w:color="808080"/>
            </w:tcBorders>
          </w:tcPr>
          <w:p w:rsidR="007C591F" w:rsidRPr="005B1726" w:rsidRDefault="007C591F" w:rsidP="00FC7087"/>
        </w:tc>
      </w:tr>
      <w:tr w:rsidR="00FC7087" w:rsidRPr="005B1726">
        <w:trPr>
          <w:trHeight w:val="680"/>
        </w:trPr>
        <w:tc>
          <w:tcPr>
            <w:tcW w:w="555" w:type="pct"/>
            <w:tcBorders>
              <w:top w:val="single" w:sz="6" w:space="0" w:color="808080"/>
              <w:left w:val="single" w:sz="6" w:space="0" w:color="808080"/>
              <w:bottom w:val="single" w:sz="6" w:space="0" w:color="808080"/>
              <w:right w:val="single" w:sz="6" w:space="0" w:color="808080"/>
            </w:tcBorders>
            <w:vAlign w:val="center"/>
          </w:tcPr>
          <w:p w:rsidR="00FC7087" w:rsidRPr="005B1726" w:rsidRDefault="00FC7087" w:rsidP="006E136C">
            <w:pPr>
              <w:numPr>
                <w:ilvl w:val="0"/>
                <w:numId w:val="1"/>
              </w:numPr>
              <w:jc w:val="right"/>
            </w:pPr>
          </w:p>
        </w:tc>
        <w:tc>
          <w:tcPr>
            <w:tcW w:w="1494" w:type="pct"/>
            <w:tcBorders>
              <w:top w:val="single" w:sz="6" w:space="0" w:color="808080"/>
              <w:left w:val="single" w:sz="6" w:space="0" w:color="808080"/>
              <w:bottom w:val="single" w:sz="6" w:space="0" w:color="808080"/>
              <w:right w:val="single" w:sz="6" w:space="0" w:color="808080"/>
            </w:tcBorders>
            <w:vAlign w:val="center"/>
          </w:tcPr>
          <w:p w:rsidR="00FC7087" w:rsidRPr="005B1726" w:rsidRDefault="00FC7087" w:rsidP="006E136C">
            <w:pPr>
              <w:jc w:val="right"/>
              <w:rPr>
                <w:b/>
                <w:i/>
              </w:rPr>
            </w:pPr>
            <w:r w:rsidRPr="005B1726">
              <w:rPr>
                <w:b/>
                <w:i/>
              </w:rPr>
              <w:t>Implementatietermijn/datum:</w:t>
            </w:r>
          </w:p>
        </w:tc>
        <w:tc>
          <w:tcPr>
            <w:tcW w:w="2952" w:type="pct"/>
            <w:tcBorders>
              <w:top w:val="single" w:sz="6" w:space="0" w:color="808080"/>
              <w:left w:val="single" w:sz="6" w:space="0" w:color="808080"/>
              <w:bottom w:val="single" w:sz="6" w:space="0" w:color="808080"/>
              <w:right w:val="single" w:sz="6" w:space="0" w:color="808080"/>
            </w:tcBorders>
          </w:tcPr>
          <w:p w:rsidR="00FC7087" w:rsidRPr="005B1726" w:rsidRDefault="00FC7087" w:rsidP="00FC7087"/>
        </w:tc>
      </w:tr>
      <w:tr w:rsidR="00FC7087" w:rsidRPr="005B1726">
        <w:trPr>
          <w:trHeight w:val="680"/>
        </w:trPr>
        <w:tc>
          <w:tcPr>
            <w:tcW w:w="555" w:type="pct"/>
            <w:tcBorders>
              <w:top w:val="single" w:sz="6" w:space="0" w:color="808080"/>
              <w:left w:val="single" w:sz="6" w:space="0" w:color="808080"/>
              <w:bottom w:val="single" w:sz="6" w:space="0" w:color="808080"/>
              <w:right w:val="single" w:sz="6" w:space="0" w:color="808080"/>
            </w:tcBorders>
            <w:vAlign w:val="center"/>
          </w:tcPr>
          <w:p w:rsidR="00FC7087" w:rsidRPr="005B1726" w:rsidRDefault="00FC7087" w:rsidP="006E136C">
            <w:pPr>
              <w:numPr>
                <w:ilvl w:val="0"/>
                <w:numId w:val="1"/>
              </w:numPr>
              <w:jc w:val="right"/>
            </w:pPr>
          </w:p>
        </w:tc>
        <w:tc>
          <w:tcPr>
            <w:tcW w:w="1494" w:type="pct"/>
            <w:tcBorders>
              <w:top w:val="single" w:sz="6" w:space="0" w:color="808080"/>
              <w:left w:val="single" w:sz="6" w:space="0" w:color="808080"/>
              <w:bottom w:val="single" w:sz="6" w:space="0" w:color="808080"/>
              <w:right w:val="single" w:sz="6" w:space="0" w:color="808080"/>
            </w:tcBorders>
            <w:vAlign w:val="center"/>
          </w:tcPr>
          <w:p w:rsidR="00FC7087" w:rsidRPr="005B1726" w:rsidRDefault="00FC7087" w:rsidP="006E136C">
            <w:pPr>
              <w:jc w:val="right"/>
              <w:rPr>
                <w:b/>
                <w:i/>
              </w:rPr>
            </w:pPr>
            <w:r w:rsidRPr="005B1726">
              <w:rPr>
                <w:b/>
                <w:i/>
              </w:rPr>
              <w:t>Contactambtenaar eerstverantwoordelijk ministerie (naam, telefoonnummer, email):</w:t>
            </w:r>
          </w:p>
        </w:tc>
        <w:tc>
          <w:tcPr>
            <w:tcW w:w="2952" w:type="pct"/>
            <w:tcBorders>
              <w:top w:val="single" w:sz="6" w:space="0" w:color="808080"/>
              <w:left w:val="single" w:sz="6" w:space="0" w:color="808080"/>
              <w:bottom w:val="single" w:sz="6" w:space="0" w:color="808080"/>
              <w:right w:val="single" w:sz="6" w:space="0" w:color="808080"/>
            </w:tcBorders>
          </w:tcPr>
          <w:p w:rsidR="00FC7087" w:rsidRPr="005B1726" w:rsidRDefault="00FC7087" w:rsidP="00FC7087"/>
        </w:tc>
      </w:tr>
      <w:tr w:rsidR="00FC7087" w:rsidRPr="005B1726">
        <w:trPr>
          <w:trHeight w:val="680"/>
        </w:trPr>
        <w:tc>
          <w:tcPr>
            <w:tcW w:w="555" w:type="pct"/>
            <w:tcBorders>
              <w:top w:val="single" w:sz="6" w:space="0" w:color="808080"/>
              <w:left w:val="single" w:sz="6" w:space="0" w:color="808080"/>
              <w:bottom w:val="single" w:sz="6" w:space="0" w:color="808080"/>
              <w:right w:val="single" w:sz="6" w:space="0" w:color="808080"/>
            </w:tcBorders>
            <w:vAlign w:val="center"/>
          </w:tcPr>
          <w:p w:rsidR="00FC7087" w:rsidRPr="005B1726" w:rsidRDefault="00FC7087" w:rsidP="006E136C">
            <w:pPr>
              <w:numPr>
                <w:ilvl w:val="0"/>
                <w:numId w:val="1"/>
              </w:numPr>
              <w:jc w:val="right"/>
            </w:pPr>
          </w:p>
        </w:tc>
        <w:tc>
          <w:tcPr>
            <w:tcW w:w="1494" w:type="pct"/>
            <w:tcBorders>
              <w:top w:val="single" w:sz="6" w:space="0" w:color="808080"/>
              <w:left w:val="single" w:sz="6" w:space="0" w:color="808080"/>
              <w:bottom w:val="single" w:sz="6" w:space="0" w:color="808080"/>
              <w:right w:val="single" w:sz="6" w:space="0" w:color="808080"/>
            </w:tcBorders>
            <w:vAlign w:val="center"/>
          </w:tcPr>
          <w:p w:rsidR="00FC7087" w:rsidRPr="005B1726" w:rsidRDefault="00FC7087" w:rsidP="006E136C">
            <w:pPr>
              <w:jc w:val="right"/>
              <w:rPr>
                <w:b/>
                <w:i/>
              </w:rPr>
            </w:pPr>
            <w:r w:rsidRPr="005B1726">
              <w:rPr>
                <w:b/>
                <w:i/>
              </w:rPr>
              <w:t>Contactambtenaar overige ministeries (naam, telefoonnummer, email):</w:t>
            </w:r>
          </w:p>
        </w:tc>
        <w:tc>
          <w:tcPr>
            <w:tcW w:w="2952" w:type="pct"/>
            <w:tcBorders>
              <w:top w:val="single" w:sz="6" w:space="0" w:color="808080"/>
              <w:left w:val="single" w:sz="6" w:space="0" w:color="808080"/>
              <w:bottom w:val="single" w:sz="6" w:space="0" w:color="808080"/>
              <w:right w:val="single" w:sz="6" w:space="0" w:color="808080"/>
            </w:tcBorders>
          </w:tcPr>
          <w:p w:rsidR="00FC7087" w:rsidRPr="005B1726" w:rsidRDefault="00FC7087" w:rsidP="00FC7087"/>
        </w:tc>
      </w:tr>
      <w:tr w:rsidR="00FC7087" w:rsidRPr="005B1726">
        <w:trPr>
          <w:trHeight w:val="680"/>
        </w:trPr>
        <w:tc>
          <w:tcPr>
            <w:tcW w:w="555" w:type="pct"/>
            <w:tcBorders>
              <w:top w:val="single" w:sz="6" w:space="0" w:color="808080"/>
              <w:left w:val="single" w:sz="6" w:space="0" w:color="808080"/>
              <w:bottom w:val="single" w:sz="6" w:space="0" w:color="808080"/>
              <w:right w:val="single" w:sz="6" w:space="0" w:color="808080"/>
            </w:tcBorders>
            <w:vAlign w:val="center"/>
          </w:tcPr>
          <w:p w:rsidR="00FC7087" w:rsidRPr="005B1726" w:rsidRDefault="00FC7087" w:rsidP="006E136C">
            <w:pPr>
              <w:numPr>
                <w:ilvl w:val="0"/>
                <w:numId w:val="1"/>
              </w:numPr>
              <w:jc w:val="right"/>
            </w:pPr>
          </w:p>
        </w:tc>
        <w:tc>
          <w:tcPr>
            <w:tcW w:w="1494" w:type="pct"/>
            <w:tcBorders>
              <w:top w:val="single" w:sz="6" w:space="0" w:color="808080"/>
              <w:left w:val="single" w:sz="6" w:space="0" w:color="808080"/>
              <w:bottom w:val="single" w:sz="6" w:space="0" w:color="808080"/>
              <w:right w:val="single" w:sz="6" w:space="0" w:color="808080"/>
            </w:tcBorders>
            <w:vAlign w:val="center"/>
          </w:tcPr>
          <w:p w:rsidR="00FC7087" w:rsidRPr="005B1726" w:rsidRDefault="00FC7087" w:rsidP="006E136C">
            <w:pPr>
              <w:jc w:val="right"/>
              <w:rPr>
                <w:b/>
                <w:i/>
              </w:rPr>
            </w:pPr>
            <w:r w:rsidRPr="005B1726">
              <w:rPr>
                <w:b/>
                <w:i/>
              </w:rPr>
              <w:t>Algemene toelichting bij de keuzes m.b.t. implementatie:</w:t>
            </w:r>
          </w:p>
        </w:tc>
        <w:tc>
          <w:tcPr>
            <w:tcW w:w="2952" w:type="pct"/>
            <w:tcBorders>
              <w:top w:val="single" w:sz="6" w:space="0" w:color="808080"/>
              <w:left w:val="single" w:sz="6" w:space="0" w:color="808080"/>
              <w:bottom w:val="single" w:sz="6" w:space="0" w:color="808080"/>
              <w:right w:val="single" w:sz="6" w:space="0" w:color="808080"/>
            </w:tcBorders>
          </w:tcPr>
          <w:p w:rsidR="00FC7087" w:rsidRPr="005B1726" w:rsidRDefault="00FC7087" w:rsidP="00FC7087"/>
        </w:tc>
      </w:tr>
    </w:tbl>
    <w:p w:rsidR="006E136C" w:rsidRPr="005B1726" w:rsidRDefault="006E136C"/>
    <w:p w:rsidR="009E356A" w:rsidRPr="005B1726" w:rsidRDefault="009E356A" w:rsidP="009E356A"/>
    <w:tbl>
      <w:tblPr>
        <w:tblStyle w:val="Tabelrast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049"/>
        <w:gridCol w:w="2949"/>
        <w:gridCol w:w="5807"/>
      </w:tblGrid>
      <w:tr w:rsidR="009E356A" w:rsidRPr="005B1726" w:rsidTr="00582468">
        <w:trPr>
          <w:trHeight w:val="680"/>
        </w:trPr>
        <w:tc>
          <w:tcPr>
            <w:tcW w:w="535" w:type="pct"/>
            <w:tcBorders>
              <w:top w:val="single" w:sz="4" w:space="0" w:color="808080"/>
              <w:left w:val="single" w:sz="4" w:space="0" w:color="808080"/>
              <w:bottom w:val="single" w:sz="4" w:space="0" w:color="808080"/>
              <w:right w:val="single" w:sz="4" w:space="0" w:color="808080"/>
            </w:tcBorders>
          </w:tcPr>
          <w:p w:rsidR="009E356A" w:rsidRPr="005B1726" w:rsidRDefault="009E356A" w:rsidP="009E356A">
            <w:pPr>
              <w:numPr>
                <w:ilvl w:val="0"/>
                <w:numId w:val="1"/>
              </w:numPr>
            </w:pPr>
          </w:p>
        </w:tc>
        <w:tc>
          <w:tcPr>
            <w:tcW w:w="1504" w:type="pct"/>
            <w:tcBorders>
              <w:top w:val="single" w:sz="4" w:space="0" w:color="808080"/>
              <w:left w:val="single" w:sz="4" w:space="0" w:color="808080"/>
              <w:bottom w:val="single" w:sz="4" w:space="0" w:color="808080"/>
              <w:right w:val="single" w:sz="4" w:space="0" w:color="808080"/>
            </w:tcBorders>
          </w:tcPr>
          <w:p w:rsidR="009E356A" w:rsidRPr="005B1726" w:rsidRDefault="009E356A" w:rsidP="00582468">
            <w:pPr>
              <w:jc w:val="right"/>
              <w:rPr>
                <w:b/>
                <w:i/>
              </w:rPr>
            </w:pPr>
            <w:r w:rsidRPr="005B1726">
              <w:rPr>
                <w:b/>
                <w:i/>
              </w:rPr>
              <w:t>Administratieve lasten en nalevingskosten:</w:t>
            </w:r>
          </w:p>
        </w:tc>
        <w:tc>
          <w:tcPr>
            <w:tcW w:w="2961" w:type="pct"/>
            <w:tcBorders>
              <w:top w:val="single" w:sz="4" w:space="0" w:color="808080"/>
              <w:left w:val="single" w:sz="4" w:space="0" w:color="808080"/>
              <w:bottom w:val="single" w:sz="4" w:space="0" w:color="808080"/>
              <w:right w:val="single" w:sz="4" w:space="0" w:color="808080"/>
            </w:tcBorders>
          </w:tcPr>
          <w:p w:rsidR="009E356A" w:rsidRPr="005B1726" w:rsidRDefault="009E356A" w:rsidP="00582468"/>
        </w:tc>
      </w:tr>
      <w:tr w:rsidR="009E356A" w:rsidRPr="005B1726" w:rsidTr="00582468">
        <w:trPr>
          <w:trHeight w:val="680"/>
        </w:trPr>
        <w:tc>
          <w:tcPr>
            <w:tcW w:w="535" w:type="pct"/>
            <w:tcBorders>
              <w:top w:val="single" w:sz="4" w:space="0" w:color="808080"/>
              <w:left w:val="single" w:sz="4" w:space="0" w:color="808080"/>
              <w:bottom w:val="single" w:sz="4" w:space="0" w:color="808080"/>
              <w:right w:val="single" w:sz="4" w:space="0" w:color="808080"/>
            </w:tcBorders>
          </w:tcPr>
          <w:p w:rsidR="009E356A" w:rsidRPr="005B1726" w:rsidRDefault="009E356A" w:rsidP="00582468">
            <w:pPr>
              <w:ind w:left="720"/>
            </w:pPr>
          </w:p>
        </w:tc>
        <w:tc>
          <w:tcPr>
            <w:tcW w:w="1504" w:type="pct"/>
            <w:tcBorders>
              <w:top w:val="single" w:sz="4" w:space="0" w:color="808080"/>
              <w:left w:val="single" w:sz="4" w:space="0" w:color="808080"/>
              <w:bottom w:val="single" w:sz="4" w:space="0" w:color="808080"/>
              <w:right w:val="single" w:sz="4" w:space="0" w:color="808080"/>
            </w:tcBorders>
          </w:tcPr>
          <w:p w:rsidR="009E356A" w:rsidRPr="005B1726" w:rsidRDefault="009E356A" w:rsidP="00582468">
            <w:pPr>
              <w:jc w:val="right"/>
              <w:rPr>
                <w:i/>
              </w:rPr>
            </w:pPr>
            <w:r w:rsidRPr="005B1726">
              <w:rPr>
                <w:i/>
              </w:rPr>
              <w:t>Omvang van de lasten/kosten</w:t>
            </w:r>
            <w:r w:rsidR="003F1BBC" w:rsidRPr="005B1726">
              <w:rPr>
                <w:i/>
              </w:rPr>
              <w:t>:</w:t>
            </w:r>
          </w:p>
        </w:tc>
        <w:tc>
          <w:tcPr>
            <w:tcW w:w="2961" w:type="pct"/>
            <w:tcBorders>
              <w:top w:val="single" w:sz="4" w:space="0" w:color="808080"/>
              <w:left w:val="single" w:sz="4" w:space="0" w:color="808080"/>
              <w:bottom w:val="single" w:sz="4" w:space="0" w:color="808080"/>
              <w:right w:val="single" w:sz="4" w:space="0" w:color="808080"/>
            </w:tcBorders>
          </w:tcPr>
          <w:p w:rsidR="009E356A" w:rsidRPr="005B1726" w:rsidRDefault="009E356A" w:rsidP="00582468">
            <w:r w:rsidRPr="005B1726">
              <w:t>Nihil tot gering / Aanzienlijk</w:t>
            </w:r>
          </w:p>
        </w:tc>
      </w:tr>
      <w:tr w:rsidR="009E356A" w:rsidRPr="005B1726" w:rsidTr="00582468">
        <w:trPr>
          <w:trHeight w:val="680"/>
        </w:trPr>
        <w:tc>
          <w:tcPr>
            <w:tcW w:w="535" w:type="pct"/>
            <w:tcBorders>
              <w:top w:val="single" w:sz="4" w:space="0" w:color="808080"/>
              <w:left w:val="single" w:sz="4" w:space="0" w:color="808080"/>
              <w:bottom w:val="single" w:sz="4" w:space="0" w:color="808080"/>
              <w:right w:val="single" w:sz="4" w:space="0" w:color="808080"/>
            </w:tcBorders>
          </w:tcPr>
          <w:p w:rsidR="009E356A" w:rsidRPr="005B1726" w:rsidRDefault="009E356A" w:rsidP="00582468">
            <w:pPr>
              <w:ind w:left="720"/>
            </w:pPr>
          </w:p>
        </w:tc>
        <w:tc>
          <w:tcPr>
            <w:tcW w:w="1504" w:type="pct"/>
            <w:tcBorders>
              <w:top w:val="single" w:sz="4" w:space="0" w:color="808080"/>
              <w:left w:val="single" w:sz="4" w:space="0" w:color="808080"/>
              <w:bottom w:val="single" w:sz="4" w:space="0" w:color="808080"/>
              <w:right w:val="single" w:sz="4" w:space="0" w:color="808080"/>
            </w:tcBorders>
          </w:tcPr>
          <w:p w:rsidR="009E356A" w:rsidRPr="005B1726" w:rsidRDefault="009E356A" w:rsidP="00582468">
            <w:pPr>
              <w:jc w:val="right"/>
              <w:rPr>
                <w:i/>
              </w:rPr>
            </w:pPr>
            <w:r w:rsidRPr="005B1726">
              <w:rPr>
                <w:i/>
              </w:rPr>
              <w:t>Lastenluwe implementatie</w:t>
            </w:r>
            <w:r w:rsidR="003F1BBC" w:rsidRPr="005B1726">
              <w:rPr>
                <w:i/>
              </w:rPr>
              <w:t>:</w:t>
            </w:r>
          </w:p>
        </w:tc>
        <w:tc>
          <w:tcPr>
            <w:tcW w:w="2961" w:type="pct"/>
            <w:tcBorders>
              <w:top w:val="single" w:sz="4" w:space="0" w:color="808080"/>
              <w:left w:val="single" w:sz="4" w:space="0" w:color="808080"/>
              <w:bottom w:val="single" w:sz="4" w:space="0" w:color="808080"/>
              <w:right w:val="single" w:sz="4" w:space="0" w:color="808080"/>
            </w:tcBorders>
          </w:tcPr>
          <w:p w:rsidR="009E356A" w:rsidRPr="005B1726" w:rsidRDefault="009E356A" w:rsidP="00582468">
            <w:r w:rsidRPr="005B1726">
              <w:t>Ja / nee</w:t>
            </w:r>
          </w:p>
        </w:tc>
      </w:tr>
      <w:tr w:rsidR="009E356A" w:rsidRPr="005B1726" w:rsidTr="00582468">
        <w:trPr>
          <w:trHeight w:val="680"/>
        </w:trPr>
        <w:tc>
          <w:tcPr>
            <w:tcW w:w="535" w:type="pct"/>
            <w:tcBorders>
              <w:top w:val="single" w:sz="4" w:space="0" w:color="808080"/>
              <w:left w:val="single" w:sz="4" w:space="0" w:color="808080"/>
              <w:bottom w:val="single" w:sz="4" w:space="0" w:color="808080"/>
              <w:right w:val="single" w:sz="4" w:space="0" w:color="808080"/>
            </w:tcBorders>
          </w:tcPr>
          <w:p w:rsidR="009E356A" w:rsidRPr="005B1726" w:rsidRDefault="009E356A" w:rsidP="00582468">
            <w:pPr>
              <w:ind w:left="720"/>
            </w:pPr>
          </w:p>
        </w:tc>
        <w:tc>
          <w:tcPr>
            <w:tcW w:w="1504" w:type="pct"/>
            <w:tcBorders>
              <w:top w:val="single" w:sz="4" w:space="0" w:color="808080"/>
              <w:left w:val="single" w:sz="4" w:space="0" w:color="808080"/>
              <w:bottom w:val="single" w:sz="4" w:space="0" w:color="808080"/>
              <w:right w:val="single" w:sz="4" w:space="0" w:color="808080"/>
            </w:tcBorders>
          </w:tcPr>
          <w:p w:rsidR="009E356A" w:rsidRPr="005B1726" w:rsidRDefault="009E356A" w:rsidP="00582468">
            <w:pPr>
              <w:jc w:val="right"/>
              <w:rPr>
                <w:b/>
                <w:i/>
              </w:rPr>
            </w:pPr>
            <w:r w:rsidRPr="005B1726">
              <w:rPr>
                <w:b/>
                <w:i/>
              </w:rPr>
              <w:t>Evt. toelichting</w:t>
            </w:r>
          </w:p>
        </w:tc>
        <w:tc>
          <w:tcPr>
            <w:tcW w:w="2961" w:type="pct"/>
            <w:tcBorders>
              <w:top w:val="single" w:sz="4" w:space="0" w:color="808080"/>
              <w:left w:val="single" w:sz="4" w:space="0" w:color="808080"/>
              <w:bottom w:val="single" w:sz="4" w:space="0" w:color="808080"/>
              <w:right w:val="single" w:sz="4" w:space="0" w:color="808080"/>
            </w:tcBorders>
          </w:tcPr>
          <w:p w:rsidR="009E356A" w:rsidRPr="005B1726" w:rsidRDefault="009E356A" w:rsidP="00582468"/>
        </w:tc>
      </w:tr>
    </w:tbl>
    <w:p w:rsidR="009E356A" w:rsidRPr="005B1726" w:rsidRDefault="009E356A"/>
    <w:p w:rsidR="009E356A" w:rsidRPr="005B1726" w:rsidRDefault="009E356A">
      <w:r w:rsidRPr="005B1726">
        <w:br w:type="page"/>
      </w:r>
    </w:p>
    <w:tbl>
      <w:tblPr>
        <w:tblStyle w:val="Tabelraster"/>
        <w:tblW w:w="5000" w:type="pct"/>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1089"/>
        <w:gridCol w:w="2904"/>
        <w:gridCol w:w="2906"/>
        <w:gridCol w:w="2906"/>
      </w:tblGrid>
      <w:tr w:rsidR="006E136C" w:rsidRPr="005B1726">
        <w:trPr>
          <w:trHeight w:val="680"/>
        </w:trPr>
        <w:tc>
          <w:tcPr>
            <w:tcW w:w="555" w:type="pct"/>
            <w:tcBorders>
              <w:top w:val="single" w:sz="6" w:space="0" w:color="808080"/>
              <w:left w:val="single" w:sz="6" w:space="0" w:color="808080"/>
              <w:bottom w:val="single" w:sz="6" w:space="0" w:color="808080"/>
              <w:right w:val="single" w:sz="6" w:space="0" w:color="808080"/>
            </w:tcBorders>
            <w:vAlign w:val="center"/>
          </w:tcPr>
          <w:p w:rsidR="006E136C" w:rsidRPr="005B1726" w:rsidRDefault="006E136C" w:rsidP="009E356A">
            <w:pPr>
              <w:numPr>
                <w:ilvl w:val="0"/>
                <w:numId w:val="1"/>
              </w:numPr>
            </w:pPr>
          </w:p>
        </w:tc>
        <w:tc>
          <w:tcPr>
            <w:tcW w:w="4445" w:type="pct"/>
            <w:gridSpan w:val="3"/>
            <w:tcBorders>
              <w:top w:val="single" w:sz="6" w:space="0" w:color="808080"/>
              <w:left w:val="single" w:sz="6" w:space="0" w:color="808080"/>
              <w:bottom w:val="single" w:sz="6" w:space="0" w:color="808080"/>
              <w:right w:val="single" w:sz="6" w:space="0" w:color="808080"/>
            </w:tcBorders>
            <w:vAlign w:val="center"/>
          </w:tcPr>
          <w:p w:rsidR="006E136C" w:rsidRPr="005B1726" w:rsidRDefault="006E136C" w:rsidP="006E136C">
            <w:pPr>
              <w:rPr>
                <w:b/>
              </w:rPr>
            </w:pPr>
            <w:r w:rsidRPr="005B1726">
              <w:rPr>
                <w:b/>
                <w:i/>
              </w:rPr>
              <w:t>Transponeringstabel:</w:t>
            </w:r>
          </w:p>
        </w:tc>
      </w:tr>
      <w:tr w:rsidR="006E136C" w:rsidRPr="005B1726">
        <w:tc>
          <w:tcPr>
            <w:tcW w:w="555" w:type="pct"/>
            <w:tcBorders>
              <w:top w:val="single" w:sz="6" w:space="0" w:color="808080"/>
              <w:left w:val="single" w:sz="6" w:space="0" w:color="808080"/>
              <w:bottom w:val="single" w:sz="6" w:space="0" w:color="808080"/>
              <w:right w:val="single" w:sz="6" w:space="0" w:color="808080"/>
            </w:tcBorders>
          </w:tcPr>
          <w:p w:rsidR="006E136C" w:rsidRPr="005B1726" w:rsidRDefault="006E136C" w:rsidP="00DE3BD2">
            <w:pPr>
              <w:tabs>
                <w:tab w:val="left" w:pos="-720"/>
              </w:tabs>
              <w:spacing w:before="90" w:after="54"/>
              <w:rPr>
                <w:spacing w:val="-2"/>
              </w:rPr>
            </w:pPr>
          </w:p>
        </w:tc>
        <w:tc>
          <w:tcPr>
            <w:tcW w:w="1481" w:type="pct"/>
            <w:tcBorders>
              <w:top w:val="single" w:sz="6" w:space="0" w:color="808080"/>
              <w:left w:val="single" w:sz="6" w:space="0" w:color="808080"/>
              <w:bottom w:val="single" w:sz="6" w:space="0" w:color="808080"/>
              <w:right w:val="single" w:sz="6" w:space="0" w:color="808080"/>
            </w:tcBorders>
            <w:shd w:val="clear" w:color="auto" w:fill="auto"/>
            <w:vAlign w:val="bottom"/>
          </w:tcPr>
          <w:p w:rsidR="006E136C" w:rsidRPr="005B1726" w:rsidRDefault="006E136C" w:rsidP="006E136C">
            <w:pPr>
              <w:tabs>
                <w:tab w:val="left" w:pos="-720"/>
              </w:tabs>
              <w:spacing w:before="90" w:after="54"/>
              <w:jc w:val="center"/>
              <w:rPr>
                <w:spacing w:val="-2"/>
              </w:rPr>
            </w:pPr>
            <w:r w:rsidRPr="005B1726">
              <w:rPr>
                <w:spacing w:val="-2"/>
              </w:rPr>
              <w:t>Artikel, -lid of -onderdeel EU-regeling</w:t>
            </w:r>
          </w:p>
        </w:tc>
        <w:tc>
          <w:tcPr>
            <w:tcW w:w="1482" w:type="pct"/>
            <w:tcBorders>
              <w:top w:val="single" w:sz="6" w:space="0" w:color="808080"/>
              <w:left w:val="single" w:sz="6" w:space="0" w:color="808080"/>
              <w:bottom w:val="single" w:sz="6" w:space="0" w:color="808080"/>
              <w:right w:val="single" w:sz="6" w:space="0" w:color="808080"/>
            </w:tcBorders>
            <w:shd w:val="clear" w:color="auto" w:fill="auto"/>
            <w:vAlign w:val="bottom"/>
          </w:tcPr>
          <w:p w:rsidR="006E136C" w:rsidRPr="005B1726" w:rsidRDefault="006E136C" w:rsidP="006E136C">
            <w:pPr>
              <w:tabs>
                <w:tab w:val="left" w:pos="-720"/>
              </w:tabs>
              <w:spacing w:before="90" w:after="54"/>
              <w:jc w:val="center"/>
              <w:rPr>
                <w:spacing w:val="-2"/>
              </w:rPr>
            </w:pPr>
            <w:r w:rsidRPr="005B1726">
              <w:rPr>
                <w:spacing w:val="-2"/>
              </w:rPr>
              <w:t>Te implementeren in (zo mogelijk artikel + regeling)</w:t>
            </w:r>
          </w:p>
        </w:tc>
        <w:tc>
          <w:tcPr>
            <w:tcW w:w="1482" w:type="pct"/>
            <w:tcBorders>
              <w:top w:val="single" w:sz="6" w:space="0" w:color="808080"/>
              <w:left w:val="single" w:sz="6" w:space="0" w:color="808080"/>
              <w:bottom w:val="single" w:sz="6" w:space="0" w:color="808080"/>
              <w:right w:val="single" w:sz="6" w:space="0" w:color="808080"/>
            </w:tcBorders>
            <w:shd w:val="clear" w:color="auto" w:fill="auto"/>
            <w:vAlign w:val="bottom"/>
          </w:tcPr>
          <w:p w:rsidR="006E136C" w:rsidRPr="005B1726" w:rsidRDefault="006E136C" w:rsidP="006E136C">
            <w:pPr>
              <w:tabs>
                <w:tab w:val="left" w:pos="-720"/>
              </w:tabs>
              <w:spacing w:before="90" w:after="54"/>
              <w:jc w:val="center"/>
              <w:rPr>
                <w:spacing w:val="-2"/>
              </w:rPr>
            </w:pPr>
            <w:r w:rsidRPr="005B1726">
              <w:rPr>
                <w:spacing w:val="-2"/>
              </w:rPr>
              <w:t>Bijzonderheden (voorziene complicaties, belangrijke nationale beleidskeuzen, interdep. afstemming. Indien nieuwe regelgeving ter implementatie niet nodig is de reden daarvan opnemen)</w:t>
            </w:r>
          </w:p>
        </w:tc>
      </w:tr>
      <w:tr w:rsidR="006E136C" w:rsidRPr="005B1726">
        <w:trPr>
          <w:trHeight w:val="1515"/>
        </w:trPr>
        <w:tc>
          <w:tcPr>
            <w:tcW w:w="555" w:type="pct"/>
            <w:tcBorders>
              <w:top w:val="single" w:sz="6" w:space="0" w:color="808080"/>
              <w:left w:val="single" w:sz="6" w:space="0" w:color="808080"/>
              <w:bottom w:val="single" w:sz="6" w:space="0" w:color="808080"/>
              <w:right w:val="single" w:sz="6" w:space="0" w:color="808080"/>
            </w:tcBorders>
          </w:tcPr>
          <w:p w:rsidR="006E136C" w:rsidRPr="005B1726" w:rsidRDefault="006E136C" w:rsidP="00DE3BD2">
            <w:pPr>
              <w:tabs>
                <w:tab w:val="left" w:pos="-720"/>
              </w:tabs>
              <w:spacing w:before="90"/>
              <w:rPr>
                <w:spacing w:val="-2"/>
              </w:rPr>
            </w:pPr>
          </w:p>
          <w:p w:rsidR="006E136C" w:rsidRPr="005B1726" w:rsidRDefault="006E136C" w:rsidP="00DE3BD2">
            <w:pPr>
              <w:tabs>
                <w:tab w:val="left" w:pos="-720"/>
              </w:tabs>
              <w:spacing w:before="90"/>
              <w:rPr>
                <w:spacing w:val="-2"/>
              </w:rPr>
            </w:pPr>
          </w:p>
        </w:tc>
        <w:tc>
          <w:tcPr>
            <w:tcW w:w="1481" w:type="pct"/>
            <w:tcBorders>
              <w:top w:val="single" w:sz="6" w:space="0" w:color="808080"/>
              <w:left w:val="single" w:sz="6" w:space="0" w:color="808080"/>
              <w:bottom w:val="single" w:sz="6" w:space="0" w:color="808080"/>
              <w:right w:val="single" w:sz="6" w:space="0" w:color="808080"/>
            </w:tcBorders>
            <w:shd w:val="clear" w:color="auto" w:fill="auto"/>
          </w:tcPr>
          <w:p w:rsidR="006E136C" w:rsidRPr="005B1726" w:rsidRDefault="006E136C" w:rsidP="00DE3BD2">
            <w:pPr>
              <w:tabs>
                <w:tab w:val="left" w:pos="-720"/>
              </w:tabs>
              <w:spacing w:before="90" w:after="54"/>
              <w:rPr>
                <w:spacing w:val="-2"/>
              </w:rPr>
            </w:pPr>
          </w:p>
        </w:tc>
        <w:tc>
          <w:tcPr>
            <w:tcW w:w="1482" w:type="pct"/>
            <w:tcBorders>
              <w:top w:val="single" w:sz="6" w:space="0" w:color="808080"/>
              <w:left w:val="single" w:sz="6" w:space="0" w:color="808080"/>
              <w:bottom w:val="single" w:sz="6" w:space="0" w:color="808080"/>
              <w:right w:val="single" w:sz="6" w:space="0" w:color="808080"/>
            </w:tcBorders>
            <w:shd w:val="clear" w:color="auto" w:fill="auto"/>
          </w:tcPr>
          <w:p w:rsidR="006E136C" w:rsidRPr="005B1726" w:rsidRDefault="006E136C" w:rsidP="00DE3BD2">
            <w:pPr>
              <w:tabs>
                <w:tab w:val="left" w:pos="-720"/>
              </w:tabs>
              <w:spacing w:before="90" w:after="54"/>
              <w:rPr>
                <w:spacing w:val="-2"/>
              </w:rPr>
            </w:pPr>
          </w:p>
        </w:tc>
        <w:tc>
          <w:tcPr>
            <w:tcW w:w="1482" w:type="pct"/>
            <w:tcBorders>
              <w:top w:val="single" w:sz="6" w:space="0" w:color="808080"/>
              <w:left w:val="single" w:sz="6" w:space="0" w:color="808080"/>
              <w:bottom w:val="single" w:sz="6" w:space="0" w:color="808080"/>
              <w:right w:val="single" w:sz="6" w:space="0" w:color="808080"/>
            </w:tcBorders>
            <w:shd w:val="clear" w:color="auto" w:fill="auto"/>
          </w:tcPr>
          <w:p w:rsidR="006E136C" w:rsidRPr="005B1726" w:rsidRDefault="006E136C" w:rsidP="00DE3BD2">
            <w:pPr>
              <w:tabs>
                <w:tab w:val="left" w:pos="-720"/>
              </w:tabs>
              <w:spacing w:before="90" w:after="54"/>
              <w:rPr>
                <w:spacing w:val="-2"/>
              </w:rPr>
            </w:pPr>
          </w:p>
        </w:tc>
      </w:tr>
    </w:tbl>
    <w:p w:rsidR="00CF1324" w:rsidRPr="005B1726" w:rsidRDefault="00CF1324"/>
    <w:p w:rsidR="00A56945" w:rsidRPr="005B1726" w:rsidRDefault="00FC7087" w:rsidP="00287CC9">
      <w:pPr>
        <w:pBdr>
          <w:top w:val="single" w:sz="4" w:space="1" w:color="999999"/>
          <w:left w:val="single" w:sz="4" w:space="4" w:color="999999"/>
          <w:bottom w:val="single" w:sz="4" w:space="1" w:color="999999"/>
          <w:right w:val="single" w:sz="4" w:space="4" w:color="999999"/>
        </w:pBdr>
        <w:rPr>
          <w:b/>
        </w:rPr>
      </w:pPr>
      <w:r w:rsidRPr="005B1726">
        <w:br w:type="page"/>
      </w:r>
      <w:r w:rsidRPr="005B1726">
        <w:rPr>
          <w:b/>
        </w:rPr>
        <w:lastRenderedPageBreak/>
        <w:t xml:space="preserve">Toelichting </w:t>
      </w:r>
      <w:r w:rsidR="00481026" w:rsidRPr="005B1726">
        <w:rPr>
          <w:b/>
          <w:i/>
        </w:rPr>
        <w:t>(NOTA BENE: deze tekst kan na het invullen van het model verwijderd worden)</w:t>
      </w:r>
    </w:p>
    <w:p w:rsidR="00FC7087" w:rsidRPr="005B1726" w:rsidRDefault="00FC7087" w:rsidP="00FC7087"/>
    <w:p w:rsidR="00287CC9" w:rsidRPr="005B1726" w:rsidRDefault="00287CC9" w:rsidP="00FC7087">
      <w:pPr>
        <w:pStyle w:val="Eindnoottekst"/>
      </w:pPr>
    </w:p>
    <w:p w:rsidR="00287CC9" w:rsidRPr="005B1726" w:rsidRDefault="00287CC9" w:rsidP="00287CC9">
      <w:pPr>
        <w:pStyle w:val="Eindnoottekst"/>
        <w:rPr>
          <w:b/>
          <w:i/>
        </w:rPr>
      </w:pPr>
      <w:r w:rsidRPr="005B1726">
        <w:rPr>
          <w:b/>
          <w:i/>
        </w:rPr>
        <w:t>Na het invullen van het plan k</w:t>
      </w:r>
      <w:r w:rsidR="00B8235F" w:rsidRPr="005B1726">
        <w:rPr>
          <w:b/>
          <w:i/>
        </w:rPr>
        <w:t xml:space="preserve">unnen deze en volgende bladzijden </w:t>
      </w:r>
      <w:r w:rsidRPr="005B1726">
        <w:rPr>
          <w:b/>
          <w:i/>
        </w:rPr>
        <w:t xml:space="preserve">worden </w:t>
      </w:r>
      <w:r w:rsidR="00B8235F" w:rsidRPr="005B1726">
        <w:rPr>
          <w:b/>
          <w:i/>
        </w:rPr>
        <w:t>verwijderd</w:t>
      </w:r>
      <w:r w:rsidRPr="005B1726">
        <w:rPr>
          <w:b/>
          <w:i/>
        </w:rPr>
        <w:t xml:space="preserve">. </w:t>
      </w:r>
    </w:p>
    <w:p w:rsidR="00FC7087" w:rsidRPr="005B1726" w:rsidRDefault="00FC7087" w:rsidP="00FC7087"/>
    <w:p w:rsidR="00FC7087" w:rsidRPr="005B1726" w:rsidRDefault="00FC7087" w:rsidP="00FC7087"/>
    <w:tbl>
      <w:tblPr>
        <w:tblStyle w:val="Tabelraster"/>
        <w:tblW w:w="5000" w:type="pct"/>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74"/>
        <w:gridCol w:w="3179"/>
        <w:gridCol w:w="5552"/>
      </w:tblGrid>
      <w:tr w:rsidR="00FC7087" w:rsidRPr="005B1726">
        <w:trPr>
          <w:trHeight w:val="680"/>
        </w:trPr>
        <w:tc>
          <w:tcPr>
            <w:tcW w:w="548" w:type="pct"/>
          </w:tcPr>
          <w:p w:rsidR="00FC7087" w:rsidRPr="005B1726" w:rsidRDefault="00FC7087" w:rsidP="00FC7087">
            <w:pPr>
              <w:ind w:left="360"/>
            </w:pPr>
          </w:p>
        </w:tc>
        <w:tc>
          <w:tcPr>
            <w:tcW w:w="1621" w:type="pct"/>
          </w:tcPr>
          <w:p w:rsidR="00FC7087" w:rsidRPr="005B1726" w:rsidRDefault="00FC7087" w:rsidP="00FC7087">
            <w:pPr>
              <w:jc w:val="right"/>
              <w:rPr>
                <w:b/>
                <w:i/>
              </w:rPr>
            </w:pPr>
            <w:r w:rsidRPr="005B1726">
              <w:rPr>
                <w:b/>
                <w:i/>
              </w:rPr>
              <w:t>Implementatieplan behorende bij:</w:t>
            </w:r>
          </w:p>
        </w:tc>
        <w:tc>
          <w:tcPr>
            <w:tcW w:w="2831" w:type="pct"/>
          </w:tcPr>
          <w:p w:rsidR="00FC7087" w:rsidRPr="005B1726" w:rsidRDefault="00E80368" w:rsidP="00FC7087">
            <w:r w:rsidRPr="005B1726">
              <w:t>Desgewenst kan achter de officiële benaming een informele citeertitel opgenomen worden (tussen haakjes).</w:t>
            </w:r>
          </w:p>
        </w:tc>
      </w:tr>
      <w:tr w:rsidR="00FC7087" w:rsidRPr="005B1726">
        <w:trPr>
          <w:trHeight w:val="680"/>
        </w:trPr>
        <w:tc>
          <w:tcPr>
            <w:tcW w:w="548" w:type="pct"/>
          </w:tcPr>
          <w:p w:rsidR="00FC7087" w:rsidRPr="005B1726" w:rsidRDefault="00FC7087" w:rsidP="00E80368">
            <w:pPr>
              <w:numPr>
                <w:ilvl w:val="0"/>
                <w:numId w:val="3"/>
              </w:numPr>
            </w:pPr>
          </w:p>
        </w:tc>
        <w:tc>
          <w:tcPr>
            <w:tcW w:w="1621" w:type="pct"/>
          </w:tcPr>
          <w:p w:rsidR="00FC7087" w:rsidRPr="005B1726" w:rsidRDefault="00FC7087" w:rsidP="00FC7087">
            <w:pPr>
              <w:jc w:val="right"/>
              <w:rPr>
                <w:b/>
                <w:i/>
              </w:rPr>
            </w:pPr>
            <w:r w:rsidRPr="005B1726">
              <w:rPr>
                <w:b/>
                <w:i/>
              </w:rPr>
              <w:t xml:space="preserve">Strekking: </w:t>
            </w:r>
          </w:p>
        </w:tc>
        <w:tc>
          <w:tcPr>
            <w:tcW w:w="2831" w:type="pct"/>
          </w:tcPr>
          <w:p w:rsidR="00FC7087" w:rsidRPr="005B1726" w:rsidRDefault="00E80368" w:rsidP="00FC7087">
            <w:r w:rsidRPr="005B1726">
              <w:rPr>
                <w:spacing w:val="-2"/>
              </w:rPr>
              <w:t>strekking op hoofdlijnen van de betrokken regeling, in één regel]</w:t>
            </w:r>
          </w:p>
        </w:tc>
      </w:tr>
      <w:tr w:rsidR="00FC7087" w:rsidRPr="005B1726">
        <w:trPr>
          <w:trHeight w:val="680"/>
        </w:trPr>
        <w:tc>
          <w:tcPr>
            <w:tcW w:w="548" w:type="pct"/>
          </w:tcPr>
          <w:p w:rsidR="00FC7087" w:rsidRPr="005B1726" w:rsidRDefault="00FC7087" w:rsidP="00FC7087">
            <w:pPr>
              <w:numPr>
                <w:ilvl w:val="0"/>
                <w:numId w:val="3"/>
              </w:numPr>
            </w:pPr>
          </w:p>
        </w:tc>
        <w:tc>
          <w:tcPr>
            <w:tcW w:w="1621" w:type="pct"/>
          </w:tcPr>
          <w:p w:rsidR="00FC7087" w:rsidRPr="005B1726" w:rsidRDefault="00FC7087" w:rsidP="00FC7087">
            <w:pPr>
              <w:jc w:val="right"/>
              <w:rPr>
                <w:b/>
                <w:i/>
              </w:rPr>
            </w:pPr>
            <w:r w:rsidRPr="005B1726">
              <w:rPr>
                <w:b/>
                <w:i/>
              </w:rPr>
              <w:t>Implementatiewijze:</w:t>
            </w:r>
          </w:p>
        </w:tc>
        <w:tc>
          <w:tcPr>
            <w:tcW w:w="2831" w:type="pct"/>
          </w:tcPr>
          <w:p w:rsidR="00E80368" w:rsidRPr="005B1726" w:rsidRDefault="00E80368" w:rsidP="00FC7087">
            <w:pPr>
              <w:rPr>
                <w:spacing w:val="-2"/>
              </w:rPr>
            </w:pPr>
            <w:r w:rsidRPr="005B1726">
              <w:rPr>
                <w:spacing w:val="-2"/>
              </w:rPr>
              <w:t>wet / amvb / ministeriële regeling / combinatie</w:t>
            </w:r>
          </w:p>
          <w:p w:rsidR="00FC7087" w:rsidRPr="005B1726" w:rsidRDefault="00E80368" w:rsidP="00FC7087">
            <w:r w:rsidRPr="005B1726">
              <w:t>Het format zonodig aanpassen aan bijzonderheden (rijkswetgeving, Beneluxwetgeving, PBO verordeningen etc.).</w:t>
            </w:r>
          </w:p>
        </w:tc>
      </w:tr>
      <w:tr w:rsidR="00FC7087" w:rsidRPr="005B1726">
        <w:trPr>
          <w:trHeight w:val="680"/>
        </w:trPr>
        <w:tc>
          <w:tcPr>
            <w:tcW w:w="548" w:type="pct"/>
          </w:tcPr>
          <w:p w:rsidR="00FC7087" w:rsidRPr="005B1726" w:rsidRDefault="00FC7087" w:rsidP="00FC7087">
            <w:pPr>
              <w:numPr>
                <w:ilvl w:val="0"/>
                <w:numId w:val="3"/>
              </w:numPr>
            </w:pPr>
          </w:p>
        </w:tc>
        <w:tc>
          <w:tcPr>
            <w:tcW w:w="1621" w:type="pct"/>
          </w:tcPr>
          <w:p w:rsidR="00FC7087" w:rsidRPr="005B1726" w:rsidRDefault="00FC7087" w:rsidP="00FC7087">
            <w:pPr>
              <w:jc w:val="right"/>
              <w:rPr>
                <w:b/>
                <w:i/>
              </w:rPr>
            </w:pPr>
            <w:r w:rsidRPr="005B1726">
              <w:rPr>
                <w:b/>
                <w:i/>
              </w:rPr>
              <w:t>Eerstverantwoordelijk ministerie:</w:t>
            </w:r>
          </w:p>
        </w:tc>
        <w:tc>
          <w:tcPr>
            <w:tcW w:w="2831" w:type="pct"/>
          </w:tcPr>
          <w:p w:rsidR="00FC7087" w:rsidRPr="005B1726" w:rsidRDefault="00FC7087" w:rsidP="00FC7087"/>
        </w:tc>
      </w:tr>
      <w:tr w:rsidR="00FC7087" w:rsidRPr="005B1726">
        <w:trPr>
          <w:trHeight w:val="680"/>
        </w:trPr>
        <w:tc>
          <w:tcPr>
            <w:tcW w:w="548" w:type="pct"/>
          </w:tcPr>
          <w:p w:rsidR="00FC7087" w:rsidRPr="005B1726" w:rsidRDefault="00FC7087" w:rsidP="00FC7087">
            <w:pPr>
              <w:numPr>
                <w:ilvl w:val="0"/>
                <w:numId w:val="3"/>
              </w:numPr>
            </w:pPr>
          </w:p>
        </w:tc>
        <w:tc>
          <w:tcPr>
            <w:tcW w:w="1621" w:type="pct"/>
          </w:tcPr>
          <w:p w:rsidR="00FC7087" w:rsidRPr="005B1726" w:rsidRDefault="00FC7087" w:rsidP="00FC7087">
            <w:pPr>
              <w:jc w:val="right"/>
              <w:rPr>
                <w:b/>
                <w:i/>
              </w:rPr>
            </w:pPr>
            <w:r w:rsidRPr="005B1726">
              <w:rPr>
                <w:b/>
                <w:i/>
              </w:rPr>
              <w:t>Mede</w:t>
            </w:r>
            <w:r w:rsidR="007221EC" w:rsidRPr="005B1726">
              <w:rPr>
                <w:b/>
                <w:i/>
              </w:rPr>
              <w:t xml:space="preserve">verantwoordelijke </w:t>
            </w:r>
            <w:r w:rsidRPr="005B1726">
              <w:rPr>
                <w:b/>
                <w:i/>
              </w:rPr>
              <w:t>ministeries:</w:t>
            </w:r>
          </w:p>
        </w:tc>
        <w:tc>
          <w:tcPr>
            <w:tcW w:w="2831" w:type="pct"/>
          </w:tcPr>
          <w:p w:rsidR="008002FB" w:rsidRPr="005B1726" w:rsidRDefault="00E80368" w:rsidP="00FC7087">
            <w:r w:rsidRPr="005B1726">
              <w:rPr>
                <w:spacing w:val="-2"/>
              </w:rPr>
              <w:t xml:space="preserve">Hier </w:t>
            </w:r>
            <w:r w:rsidRPr="005B1726">
              <w:t xml:space="preserve">worden de ministeries vermeld die naast het eerstverantwoordelijke ministerie eveneens regelgeving zullen moeten maken of wijzigen. </w:t>
            </w:r>
          </w:p>
          <w:p w:rsidR="008002FB" w:rsidRPr="005B1726" w:rsidRDefault="008002FB" w:rsidP="00FC7087">
            <w:pPr>
              <w:rPr>
                <w:spacing w:val="-2"/>
              </w:rPr>
            </w:pPr>
          </w:p>
          <w:p w:rsidR="00FC7087" w:rsidRPr="005B1726" w:rsidRDefault="00FC7087" w:rsidP="00FC7087"/>
        </w:tc>
      </w:tr>
      <w:tr w:rsidR="00E32AFE" w:rsidRPr="005B1726">
        <w:trPr>
          <w:trHeight w:val="680"/>
        </w:trPr>
        <w:tc>
          <w:tcPr>
            <w:tcW w:w="548" w:type="pct"/>
          </w:tcPr>
          <w:p w:rsidR="00E32AFE" w:rsidRPr="005B1726" w:rsidRDefault="00E32AFE" w:rsidP="00FC7087">
            <w:pPr>
              <w:numPr>
                <w:ilvl w:val="0"/>
                <w:numId w:val="3"/>
              </w:numPr>
            </w:pPr>
          </w:p>
        </w:tc>
        <w:tc>
          <w:tcPr>
            <w:tcW w:w="1621" w:type="pct"/>
          </w:tcPr>
          <w:p w:rsidR="00E32AFE" w:rsidRPr="005B1726" w:rsidRDefault="00E32AFE" w:rsidP="005861A5">
            <w:pPr>
              <w:jc w:val="right"/>
              <w:rPr>
                <w:b/>
                <w:i/>
              </w:rPr>
            </w:pPr>
            <w:r w:rsidRPr="005B1726">
              <w:rPr>
                <w:b/>
                <w:i/>
              </w:rPr>
              <w:t>Overige betrokken ministeries:</w:t>
            </w:r>
          </w:p>
        </w:tc>
        <w:tc>
          <w:tcPr>
            <w:tcW w:w="2831" w:type="pct"/>
          </w:tcPr>
          <w:p w:rsidR="00E32AFE" w:rsidRPr="005B1726" w:rsidRDefault="00E32AFE" w:rsidP="005861A5">
            <w:r w:rsidRPr="005B1726">
              <w:t>Hier worden de ministeries vermeld die niet zelf regelgeving hoeven te maken of wijzigen, maar vanwege de raakvlakken met hun beleidsvelden betrokken moeten worden bij de implementatieactiviteiten</w:t>
            </w:r>
          </w:p>
          <w:p w:rsidR="00E32AFE" w:rsidRPr="005B1726" w:rsidRDefault="00E32AFE" w:rsidP="005861A5"/>
        </w:tc>
      </w:tr>
      <w:tr w:rsidR="00E32AFE" w:rsidRPr="005B1726">
        <w:trPr>
          <w:trHeight w:val="680"/>
        </w:trPr>
        <w:tc>
          <w:tcPr>
            <w:tcW w:w="548" w:type="pct"/>
          </w:tcPr>
          <w:p w:rsidR="00E32AFE" w:rsidRPr="005B1726" w:rsidRDefault="00E32AFE" w:rsidP="00FC7087">
            <w:pPr>
              <w:numPr>
                <w:ilvl w:val="0"/>
                <w:numId w:val="3"/>
              </w:numPr>
            </w:pPr>
          </w:p>
        </w:tc>
        <w:tc>
          <w:tcPr>
            <w:tcW w:w="1621" w:type="pct"/>
          </w:tcPr>
          <w:p w:rsidR="00E32AFE" w:rsidRPr="005B1726" w:rsidRDefault="00E32AFE" w:rsidP="00FC7087">
            <w:pPr>
              <w:jc w:val="right"/>
              <w:rPr>
                <w:b/>
                <w:i/>
              </w:rPr>
            </w:pPr>
            <w:r w:rsidRPr="005B1726">
              <w:rPr>
                <w:b/>
                <w:i/>
              </w:rPr>
              <w:t>Bijzonderheden m.b.t. de  regelgevingsprocedure:</w:t>
            </w:r>
          </w:p>
        </w:tc>
        <w:tc>
          <w:tcPr>
            <w:tcW w:w="2831" w:type="pct"/>
          </w:tcPr>
          <w:p w:rsidR="007C591F" w:rsidRPr="005B1726" w:rsidRDefault="007C591F" w:rsidP="00E32AFE">
            <w:r w:rsidRPr="005B1726">
              <w:rPr>
                <w:spacing w:val="-2"/>
              </w:rPr>
              <w:t xml:space="preserve">Onder a. dienen eventuele </w:t>
            </w:r>
            <w:r w:rsidR="00E32AFE" w:rsidRPr="005B1726">
              <w:rPr>
                <w:spacing w:val="-2"/>
              </w:rPr>
              <w:t xml:space="preserve">voorhangvereisten alsmede bijzondere advies- of consultatieprocedures </w:t>
            </w:r>
            <w:r w:rsidRPr="005B1726">
              <w:rPr>
                <w:spacing w:val="-2"/>
              </w:rPr>
              <w:t xml:space="preserve">vermeld </w:t>
            </w:r>
            <w:r w:rsidR="00E32AFE" w:rsidRPr="005B1726">
              <w:rPr>
                <w:spacing w:val="-2"/>
              </w:rPr>
              <w:t xml:space="preserve">die gevolgd </w:t>
            </w:r>
            <w:r w:rsidRPr="005B1726">
              <w:rPr>
                <w:spacing w:val="-2"/>
              </w:rPr>
              <w:t>(</w:t>
            </w:r>
            <w:r w:rsidR="00E32AFE" w:rsidRPr="005B1726">
              <w:rPr>
                <w:spacing w:val="-2"/>
              </w:rPr>
              <w:t>zullen</w:t>
            </w:r>
            <w:r w:rsidRPr="005B1726">
              <w:rPr>
                <w:spacing w:val="-2"/>
              </w:rPr>
              <w:t>)</w:t>
            </w:r>
            <w:r w:rsidR="00E32AFE" w:rsidRPr="005B1726">
              <w:rPr>
                <w:spacing w:val="-2"/>
              </w:rPr>
              <w:t xml:space="preserve"> worden. De w</w:t>
            </w:r>
            <w:r w:rsidR="00E32AFE" w:rsidRPr="005B1726">
              <w:t>enselijkheid van (inplannen van) advies en consultatie wordt in principe bezien bij gelegenheid van het opstellen van het BNC-fiche en niet meer in de fase van implementatie (zie Ar 333 j</w:t>
            </w:r>
            <w:r w:rsidR="00E32AFE" w:rsidRPr="005B1726">
              <w:rPr>
                <w:vertAlign w:val="superscript"/>
              </w:rPr>
              <w:t>o</w:t>
            </w:r>
            <w:r w:rsidR="00E32AFE" w:rsidRPr="005B1726">
              <w:t xml:space="preserve"> 336 en de bijzondere bepalingen in titel 1.2 van de Algemene wet bestuursrecht).</w:t>
            </w:r>
          </w:p>
          <w:p w:rsidR="004B252C" w:rsidRPr="005B1726" w:rsidRDefault="007C591F" w:rsidP="00E32AFE">
            <w:r w:rsidRPr="005B1726">
              <w:t>Onder b. worden overige bijzonderheden vermeld die effect kunnen hebben op de voortgang van het implementatie</w:t>
            </w:r>
            <w:r w:rsidRPr="005B1726">
              <w:softHyphen/>
              <w:t xml:space="preserve">traject. </w:t>
            </w:r>
            <w:r w:rsidR="007D42D5" w:rsidRPr="005B1726">
              <w:t xml:space="preserve">Het doel van deze </w:t>
            </w:r>
            <w:r w:rsidRPr="005B1726">
              <w:t>vermelding is zo spoedig mogelijk mogelijke probleemgevallen te kunnen identificeren.</w:t>
            </w:r>
            <w:r w:rsidR="007D42D5" w:rsidRPr="005B1726">
              <w:t xml:space="preserve"> Hierbij valt in ieder geval te denken aan </w:t>
            </w:r>
          </w:p>
          <w:p w:rsidR="004B252C" w:rsidRPr="005B1726" w:rsidRDefault="004B252C" w:rsidP="004B252C">
            <w:pPr>
              <w:numPr>
                <w:ilvl w:val="0"/>
                <w:numId w:val="10"/>
              </w:numPr>
            </w:pPr>
            <w:r w:rsidRPr="005B1726">
              <w:t>Implementatie vereist wetswijziging</w:t>
            </w:r>
          </w:p>
          <w:p w:rsidR="004B252C" w:rsidRPr="005B1726" w:rsidRDefault="004B252C" w:rsidP="004B252C">
            <w:pPr>
              <w:numPr>
                <w:ilvl w:val="0"/>
                <w:numId w:val="10"/>
              </w:numPr>
            </w:pPr>
            <w:r w:rsidRPr="005B1726">
              <w:t>Implementatie vereist bijzondere tijdrovende procedures, zoals voorhang</w:t>
            </w:r>
          </w:p>
          <w:p w:rsidR="004B252C" w:rsidRPr="005B1726" w:rsidRDefault="004B252C" w:rsidP="004B252C">
            <w:pPr>
              <w:numPr>
                <w:ilvl w:val="0"/>
                <w:numId w:val="10"/>
              </w:numPr>
            </w:pPr>
            <w:r w:rsidRPr="005B1726">
              <w:t>Meerdere ministeries betrokken bij implementatie</w:t>
            </w:r>
          </w:p>
          <w:p w:rsidR="004B252C" w:rsidRPr="005B1726" w:rsidRDefault="004B252C" w:rsidP="004B252C">
            <w:pPr>
              <w:numPr>
                <w:ilvl w:val="0"/>
                <w:numId w:val="10"/>
              </w:numPr>
            </w:pPr>
            <w:r w:rsidRPr="005B1726">
              <w:t xml:space="preserve">Implementatie vereist veel uitwerking in de sfeer van uitvoering/handhaving. </w:t>
            </w:r>
          </w:p>
          <w:p w:rsidR="004B252C" w:rsidRPr="005B1726" w:rsidRDefault="004B252C" w:rsidP="004B252C">
            <w:pPr>
              <w:numPr>
                <w:ilvl w:val="0"/>
                <w:numId w:val="10"/>
              </w:numPr>
            </w:pPr>
            <w:r w:rsidRPr="005B1726">
              <w:t>Inhoud Europees besluit onduidelijk</w:t>
            </w:r>
          </w:p>
          <w:p w:rsidR="004B252C" w:rsidRPr="005B1726" w:rsidRDefault="004B252C" w:rsidP="004B252C">
            <w:pPr>
              <w:numPr>
                <w:ilvl w:val="0"/>
                <w:numId w:val="10"/>
              </w:numPr>
            </w:pPr>
            <w:r w:rsidRPr="005B1726">
              <w:t xml:space="preserve">Inhoud Europees besluit moeilijk verenigbaar met nationale regelgeving </w:t>
            </w:r>
          </w:p>
          <w:p w:rsidR="004B252C" w:rsidRPr="005B1726" w:rsidRDefault="004B252C" w:rsidP="004B252C">
            <w:pPr>
              <w:numPr>
                <w:ilvl w:val="0"/>
                <w:numId w:val="10"/>
              </w:numPr>
            </w:pPr>
            <w:r w:rsidRPr="005B1726">
              <w:t>Onderwerp van implementatieregeling is politiek gevoelig.</w:t>
            </w:r>
          </w:p>
          <w:p w:rsidR="004B252C" w:rsidRPr="005B1726" w:rsidRDefault="004B252C" w:rsidP="004B252C">
            <w:pPr>
              <w:numPr>
                <w:ilvl w:val="0"/>
                <w:numId w:val="10"/>
              </w:numPr>
            </w:pPr>
            <w:r w:rsidRPr="005B1726">
              <w:t>Implementatieregelgeving is op zichzelf niet gevoelig maar raakt aan ‘nationale pijnpunten’.</w:t>
            </w:r>
          </w:p>
          <w:p w:rsidR="004B252C" w:rsidRPr="005B1726" w:rsidRDefault="004B252C" w:rsidP="004B252C">
            <w:pPr>
              <w:numPr>
                <w:ilvl w:val="0"/>
                <w:numId w:val="10"/>
              </w:numPr>
            </w:pPr>
            <w:r w:rsidRPr="005B1726">
              <w:t>Europees besluit verplicht lidstaten tot het maken van keuze(s) terwijl in politiek of maatschappij sterk conflicterende opvattingen bestaan over de te maken keuze.</w:t>
            </w:r>
          </w:p>
          <w:p w:rsidR="004B252C" w:rsidRPr="005B1726" w:rsidRDefault="004B252C" w:rsidP="004B252C">
            <w:pPr>
              <w:numPr>
                <w:ilvl w:val="0"/>
                <w:numId w:val="10"/>
              </w:numPr>
            </w:pPr>
            <w:r w:rsidRPr="005B1726">
              <w:t xml:space="preserve">Europees besluit laat beleidsvrijheid aan lidstaten terwijl het al dan niet gebruiken daarvan in politiek of maatschappij omstreden is. </w:t>
            </w:r>
          </w:p>
          <w:p w:rsidR="004B252C" w:rsidRPr="005B1726" w:rsidRDefault="004B252C" w:rsidP="004B252C">
            <w:pPr>
              <w:numPr>
                <w:ilvl w:val="0"/>
                <w:numId w:val="10"/>
              </w:numPr>
            </w:pPr>
            <w:r w:rsidRPr="005B1726">
              <w:lastRenderedPageBreak/>
              <w:t xml:space="preserve">Inhoud en implementatie liggen dicht tegen nationale </w:t>
            </w:r>
            <w:r w:rsidR="00995723" w:rsidRPr="005B1726">
              <w:t>beleidsterreinen</w:t>
            </w:r>
            <w:r w:rsidRPr="005B1726">
              <w:t xml:space="preserve"> aan.</w:t>
            </w:r>
          </w:p>
          <w:p w:rsidR="004B252C" w:rsidRPr="005B1726" w:rsidRDefault="004B252C" w:rsidP="004B252C">
            <w:pPr>
              <w:numPr>
                <w:ilvl w:val="0"/>
                <w:numId w:val="10"/>
              </w:numPr>
            </w:pPr>
            <w:r w:rsidRPr="005B1726">
              <w:t>Er bestaan interne knelpunten m.b.t. de toepassing van de voorrangsregeling (</w:t>
            </w:r>
            <w:r w:rsidR="00995723" w:rsidRPr="005B1726">
              <w:t>bijv.</w:t>
            </w:r>
            <w:r w:rsidRPr="005B1726">
              <w:t xml:space="preserve"> capaciteitsgebrek).</w:t>
            </w:r>
          </w:p>
          <w:p w:rsidR="004B252C" w:rsidRPr="005B1726" w:rsidRDefault="004B252C" w:rsidP="004B252C">
            <w:pPr>
              <w:numPr>
                <w:ilvl w:val="0"/>
                <w:numId w:val="10"/>
              </w:numPr>
            </w:pPr>
            <w:r w:rsidRPr="005B1726">
              <w:t>Er zijn onduidelijkheden over de verhouding tussen verschillende richtlijnen onderling.</w:t>
            </w:r>
          </w:p>
          <w:p w:rsidR="00E32AFE" w:rsidRPr="005B1726" w:rsidRDefault="004B252C" w:rsidP="004B252C">
            <w:pPr>
              <w:numPr>
                <w:ilvl w:val="0"/>
                <w:numId w:val="10"/>
              </w:numPr>
            </w:pPr>
            <w:r w:rsidRPr="005B1726">
              <w:t xml:space="preserve">Bij voorbaat is te voorzien dat de implementatietermijn te kort is.  </w:t>
            </w:r>
            <w:r w:rsidR="00E32AFE" w:rsidRPr="005B1726">
              <w:rPr>
                <w:spacing w:val="-2"/>
              </w:rPr>
              <w:br/>
            </w:r>
          </w:p>
        </w:tc>
      </w:tr>
      <w:tr w:rsidR="00E32AFE" w:rsidRPr="005B1726">
        <w:trPr>
          <w:trHeight w:val="680"/>
        </w:trPr>
        <w:tc>
          <w:tcPr>
            <w:tcW w:w="548" w:type="pct"/>
          </w:tcPr>
          <w:p w:rsidR="00E32AFE" w:rsidRPr="005B1726" w:rsidRDefault="00E32AFE" w:rsidP="00FC7087">
            <w:pPr>
              <w:numPr>
                <w:ilvl w:val="0"/>
                <w:numId w:val="3"/>
              </w:numPr>
            </w:pPr>
          </w:p>
        </w:tc>
        <w:tc>
          <w:tcPr>
            <w:tcW w:w="1621" w:type="pct"/>
          </w:tcPr>
          <w:p w:rsidR="00E32AFE" w:rsidRPr="005B1726" w:rsidRDefault="00E32AFE" w:rsidP="00FC7087">
            <w:pPr>
              <w:jc w:val="right"/>
              <w:rPr>
                <w:b/>
                <w:i/>
              </w:rPr>
            </w:pPr>
            <w:r w:rsidRPr="005B1726">
              <w:rPr>
                <w:b/>
                <w:i/>
              </w:rPr>
              <w:t xml:space="preserve"> Implementatiedatum/termijn:</w:t>
            </w:r>
          </w:p>
        </w:tc>
        <w:tc>
          <w:tcPr>
            <w:tcW w:w="2831" w:type="pct"/>
          </w:tcPr>
          <w:p w:rsidR="00E32AFE" w:rsidRPr="005B1726" w:rsidRDefault="00E32AFE" w:rsidP="008002FB">
            <w:pPr>
              <w:tabs>
                <w:tab w:val="left" w:pos="-720"/>
                <w:tab w:val="left" w:pos="0"/>
              </w:tabs>
              <w:rPr>
                <w:spacing w:val="-2"/>
              </w:rPr>
            </w:pPr>
            <w:r w:rsidRPr="005B1726">
              <w:rPr>
                <w:spacing w:val="-2"/>
              </w:rPr>
              <w:t>In voorkomend geval uitsplitsen naar de verschillende betrokken implementatieregelingen, telkens onder vermelding van het daarvoor eerstverantwoordelijke departement.</w:t>
            </w:r>
          </w:p>
          <w:p w:rsidR="00E32AFE" w:rsidRPr="005B1726" w:rsidRDefault="00E32AFE" w:rsidP="008002FB">
            <w:pPr>
              <w:tabs>
                <w:tab w:val="left" w:pos="-720"/>
                <w:tab w:val="left" w:pos="0"/>
              </w:tabs>
              <w:rPr>
                <w:spacing w:val="-2"/>
              </w:rPr>
            </w:pPr>
          </w:p>
          <w:p w:rsidR="00E32AFE" w:rsidRPr="005B1726" w:rsidRDefault="00E32AFE" w:rsidP="008002FB">
            <w:pPr>
              <w:tabs>
                <w:tab w:val="left" w:pos="-720"/>
                <w:tab w:val="left" w:pos="0"/>
              </w:tabs>
              <w:rPr>
                <w:spacing w:val="-2"/>
              </w:rPr>
            </w:pPr>
            <w:r w:rsidRPr="005B1726">
              <w:rPr>
                <w:spacing w:val="-2"/>
              </w:rPr>
              <w:t>Bij een g</w:t>
            </w:r>
            <w:r w:rsidRPr="005B1726">
              <w:rPr>
                <w:i/>
                <w:spacing w:val="-2"/>
              </w:rPr>
              <w:t>emeenschappelijk standpunt</w:t>
            </w:r>
            <w:r w:rsidRPr="005B1726">
              <w:rPr>
                <w:spacing w:val="-2"/>
              </w:rPr>
              <w:t xml:space="preserve"> wordt de voorgestelde implementatietermijn of –datum vermeld. </w:t>
            </w:r>
            <w:r w:rsidRPr="005B1726">
              <w:t>S</w:t>
            </w:r>
            <w:r w:rsidRPr="005B1726">
              <w:rPr>
                <w:spacing w:val="-2"/>
              </w:rPr>
              <w:t>oms wordt in het GS een vaste datum genoemd i.p.v. een  termijn.</w:t>
            </w:r>
          </w:p>
          <w:p w:rsidR="00E32AFE" w:rsidRPr="005B1726" w:rsidRDefault="00E32AFE" w:rsidP="008002FB">
            <w:pPr>
              <w:tabs>
                <w:tab w:val="left" w:pos="-720"/>
                <w:tab w:val="left" w:pos="0"/>
              </w:tabs>
              <w:rPr>
                <w:spacing w:val="-2"/>
              </w:rPr>
            </w:pPr>
          </w:p>
          <w:p w:rsidR="00E32AFE" w:rsidRPr="005B1726" w:rsidRDefault="00E32AFE" w:rsidP="008002FB">
            <w:pPr>
              <w:tabs>
                <w:tab w:val="left" w:pos="-720"/>
                <w:tab w:val="left" w:pos="0"/>
              </w:tabs>
              <w:ind w:hanging="41"/>
              <w:rPr>
                <w:spacing w:val="-2"/>
              </w:rPr>
            </w:pPr>
            <w:r w:rsidRPr="005B1726">
              <w:rPr>
                <w:spacing w:val="-2"/>
              </w:rPr>
              <w:tab/>
              <w:t xml:space="preserve">Bij een </w:t>
            </w:r>
            <w:r w:rsidRPr="005B1726">
              <w:rPr>
                <w:i/>
                <w:spacing w:val="-2"/>
              </w:rPr>
              <w:t xml:space="preserve">vastgestelde EU-regeling </w:t>
            </w:r>
            <w:r w:rsidRPr="005B1726">
              <w:rPr>
                <w:spacing w:val="-2"/>
              </w:rPr>
              <w:t>wordt hier de uiterste implementatiedatum vermeld. Tevens wordt in dat geval de planning vermeld:</w:t>
            </w:r>
          </w:p>
          <w:p w:rsidR="00E32AFE" w:rsidRPr="005B1726" w:rsidRDefault="00E32AFE" w:rsidP="00E80368">
            <w:pPr>
              <w:tabs>
                <w:tab w:val="left" w:pos="-720"/>
                <w:tab w:val="left" w:pos="0"/>
              </w:tabs>
              <w:ind w:left="720" w:hanging="720"/>
              <w:rPr>
                <w:spacing w:val="-2"/>
              </w:rPr>
            </w:pPr>
            <w:r w:rsidRPr="005B1726">
              <w:rPr>
                <w:spacing w:val="-2"/>
              </w:rPr>
              <w:t>- planning ministerraadsbehandeling: datum</w:t>
            </w:r>
          </w:p>
          <w:p w:rsidR="00E32AFE" w:rsidRPr="005B1726" w:rsidRDefault="00E32AFE" w:rsidP="00E80368">
            <w:pPr>
              <w:tabs>
                <w:tab w:val="left" w:pos="-720"/>
                <w:tab w:val="left" w:pos="0"/>
              </w:tabs>
              <w:ind w:left="720" w:hanging="720"/>
              <w:rPr>
                <w:spacing w:val="-2"/>
              </w:rPr>
            </w:pPr>
            <w:r w:rsidRPr="005B1726">
              <w:rPr>
                <w:spacing w:val="-2"/>
              </w:rPr>
              <w:t>- planning nader rapport: + datum</w:t>
            </w:r>
          </w:p>
          <w:p w:rsidR="00E32AFE" w:rsidRPr="005B1726" w:rsidRDefault="00E32AFE" w:rsidP="008002FB">
            <w:pPr>
              <w:tabs>
                <w:tab w:val="left" w:pos="-720"/>
                <w:tab w:val="left" w:pos="139"/>
              </w:tabs>
              <w:ind w:left="139" w:hanging="139"/>
              <w:rPr>
                <w:spacing w:val="-2"/>
              </w:rPr>
            </w:pPr>
            <w:r w:rsidRPr="005B1726">
              <w:rPr>
                <w:spacing w:val="-2"/>
              </w:rPr>
              <w:t>- [in het geval van een wetsvoorstel:] planning indiening wetsvoorstel”]</w:t>
            </w:r>
          </w:p>
          <w:p w:rsidR="00E32AFE" w:rsidRPr="005B1726" w:rsidRDefault="00E32AFE" w:rsidP="008002FB">
            <w:pPr>
              <w:tabs>
                <w:tab w:val="left" w:pos="-720"/>
                <w:tab w:val="left" w:pos="139"/>
              </w:tabs>
              <w:ind w:left="139" w:hanging="139"/>
              <w:rPr>
                <w:spacing w:val="-2"/>
              </w:rPr>
            </w:pPr>
            <w:r w:rsidRPr="005B1726">
              <w:rPr>
                <w:spacing w:val="-2"/>
              </w:rPr>
              <w:t>- inwerkingtreding: + datum”]</w:t>
            </w:r>
          </w:p>
          <w:p w:rsidR="00E32AFE" w:rsidRPr="005B1726" w:rsidRDefault="00E32AFE" w:rsidP="008002FB">
            <w:pPr>
              <w:tabs>
                <w:tab w:val="left" w:pos="-720"/>
                <w:tab w:val="left" w:pos="139"/>
              </w:tabs>
              <w:ind w:left="139" w:hanging="139"/>
              <w:rPr>
                <w:spacing w:val="-2"/>
              </w:rPr>
            </w:pPr>
          </w:p>
          <w:p w:rsidR="00E32AFE" w:rsidRPr="005B1726" w:rsidRDefault="00E32AFE" w:rsidP="00183574">
            <w:pPr>
              <w:tabs>
                <w:tab w:val="left" w:pos="-720"/>
              </w:tabs>
            </w:pPr>
            <w:r w:rsidRPr="005B1726">
              <w:t xml:space="preserve">Voor de planning kan desgewenst gebruik gemaakt worden van de standaard doorlooptijden die gebruikt worden voor het voortgangsbewakingssysteem d.w.z. </w:t>
            </w:r>
          </w:p>
          <w:p w:rsidR="00E32AFE" w:rsidRPr="005B1726" w:rsidRDefault="00E32AFE" w:rsidP="00183574">
            <w:pPr>
              <w:numPr>
                <w:ilvl w:val="0"/>
                <w:numId w:val="7"/>
              </w:numPr>
              <w:tabs>
                <w:tab w:val="left" w:pos="-720"/>
              </w:tabs>
            </w:pPr>
            <w:r w:rsidRPr="005B1726">
              <w:t xml:space="preserve">3 maanden voor behandeling in de Eerste Kamer, </w:t>
            </w:r>
          </w:p>
          <w:p w:rsidR="00E32AFE" w:rsidRPr="005B1726" w:rsidRDefault="00E32AFE" w:rsidP="00183574">
            <w:pPr>
              <w:numPr>
                <w:ilvl w:val="0"/>
                <w:numId w:val="7"/>
              </w:numPr>
              <w:tabs>
                <w:tab w:val="left" w:pos="-720"/>
              </w:tabs>
            </w:pPr>
            <w:r w:rsidRPr="005B1726">
              <w:t xml:space="preserve">6 maanden voor behandeling in de Tweede Kamer, </w:t>
            </w:r>
          </w:p>
          <w:p w:rsidR="00E32AFE" w:rsidRPr="005B1726" w:rsidRDefault="00E32AFE" w:rsidP="00183574">
            <w:pPr>
              <w:numPr>
                <w:ilvl w:val="0"/>
                <w:numId w:val="7"/>
              </w:numPr>
              <w:tabs>
                <w:tab w:val="left" w:pos="-720"/>
              </w:tabs>
            </w:pPr>
            <w:r w:rsidRPr="005B1726">
              <w:t>2 maanden voor het nader rapport en het Kabinet van de Koningin en</w:t>
            </w:r>
          </w:p>
          <w:p w:rsidR="00E32AFE" w:rsidRPr="005B1726" w:rsidRDefault="00E32AFE" w:rsidP="00183574">
            <w:pPr>
              <w:numPr>
                <w:ilvl w:val="0"/>
                <w:numId w:val="7"/>
              </w:numPr>
              <w:tabs>
                <w:tab w:val="left" w:pos="-720"/>
              </w:tabs>
            </w:pPr>
            <w:r w:rsidRPr="005B1726">
              <w:t xml:space="preserve">3 maanden voor de Raad van State. </w:t>
            </w:r>
          </w:p>
          <w:p w:rsidR="00E32AFE" w:rsidRPr="005B1726" w:rsidRDefault="00E32AFE" w:rsidP="00183574">
            <w:pPr>
              <w:tabs>
                <w:tab w:val="left" w:pos="-720"/>
              </w:tabs>
              <w:rPr>
                <w:spacing w:val="-2"/>
              </w:rPr>
            </w:pPr>
            <w:r w:rsidRPr="005B1726">
              <w:t xml:space="preserve">Door deze doorlooptijden op te tellen en terug te rekenen vanaf de in de meeste gevallen geldende implementatiedatum blijkt dat na vaststelling van een richtlijn in een normaal geval nog ten hoogste vier maanden beschikbaar zijn voor de interdepartementale voorbereiding. </w:t>
            </w:r>
          </w:p>
          <w:p w:rsidR="00E32AFE" w:rsidRPr="005B1726" w:rsidRDefault="00E32AFE" w:rsidP="00FC7087"/>
        </w:tc>
      </w:tr>
      <w:tr w:rsidR="00E32AFE" w:rsidRPr="005B1726">
        <w:trPr>
          <w:trHeight w:val="680"/>
        </w:trPr>
        <w:tc>
          <w:tcPr>
            <w:tcW w:w="548" w:type="pct"/>
          </w:tcPr>
          <w:p w:rsidR="00E32AFE" w:rsidRPr="005B1726" w:rsidRDefault="00E32AFE" w:rsidP="00FC7087">
            <w:pPr>
              <w:numPr>
                <w:ilvl w:val="0"/>
                <w:numId w:val="3"/>
              </w:numPr>
            </w:pPr>
          </w:p>
        </w:tc>
        <w:tc>
          <w:tcPr>
            <w:tcW w:w="1621" w:type="pct"/>
          </w:tcPr>
          <w:p w:rsidR="00E32AFE" w:rsidRPr="005B1726" w:rsidRDefault="00E32AFE" w:rsidP="00FC7087">
            <w:pPr>
              <w:jc w:val="right"/>
              <w:rPr>
                <w:b/>
                <w:i/>
              </w:rPr>
            </w:pPr>
            <w:r w:rsidRPr="005B1726">
              <w:rPr>
                <w:b/>
                <w:i/>
              </w:rPr>
              <w:t>Contactambtenaar eerstverantwoordelijk ministerie (naam, telefoonnummer, email):</w:t>
            </w:r>
          </w:p>
          <w:p w:rsidR="00E32AFE" w:rsidRPr="005B1726" w:rsidRDefault="00E32AFE" w:rsidP="00FC7087">
            <w:pPr>
              <w:jc w:val="right"/>
              <w:rPr>
                <w:b/>
                <w:i/>
              </w:rPr>
            </w:pPr>
          </w:p>
        </w:tc>
        <w:tc>
          <w:tcPr>
            <w:tcW w:w="2831" w:type="pct"/>
          </w:tcPr>
          <w:p w:rsidR="00E32AFE" w:rsidRPr="005B1726" w:rsidRDefault="00E32AFE" w:rsidP="00FC7087"/>
        </w:tc>
      </w:tr>
      <w:tr w:rsidR="00E32AFE" w:rsidRPr="005B1726">
        <w:trPr>
          <w:trHeight w:val="680"/>
        </w:trPr>
        <w:tc>
          <w:tcPr>
            <w:tcW w:w="548" w:type="pct"/>
          </w:tcPr>
          <w:p w:rsidR="00E32AFE" w:rsidRPr="005B1726" w:rsidRDefault="00E32AFE" w:rsidP="00FC7087">
            <w:pPr>
              <w:numPr>
                <w:ilvl w:val="0"/>
                <w:numId w:val="3"/>
              </w:numPr>
            </w:pPr>
          </w:p>
        </w:tc>
        <w:tc>
          <w:tcPr>
            <w:tcW w:w="1621" w:type="pct"/>
          </w:tcPr>
          <w:p w:rsidR="00E32AFE" w:rsidRPr="005B1726" w:rsidRDefault="00E32AFE" w:rsidP="00FC7087">
            <w:pPr>
              <w:jc w:val="right"/>
              <w:rPr>
                <w:b/>
                <w:i/>
              </w:rPr>
            </w:pPr>
            <w:r w:rsidRPr="005B1726">
              <w:rPr>
                <w:b/>
                <w:i/>
              </w:rPr>
              <w:t>Contactambtenaar overige ministeries (naam, telefoonnummer, email):</w:t>
            </w:r>
          </w:p>
          <w:p w:rsidR="00E32AFE" w:rsidRPr="005B1726" w:rsidRDefault="00E32AFE" w:rsidP="00FC7087">
            <w:pPr>
              <w:jc w:val="right"/>
              <w:rPr>
                <w:b/>
                <w:i/>
              </w:rPr>
            </w:pPr>
          </w:p>
        </w:tc>
        <w:tc>
          <w:tcPr>
            <w:tcW w:w="2831" w:type="pct"/>
          </w:tcPr>
          <w:p w:rsidR="00E32AFE" w:rsidRPr="005B1726" w:rsidRDefault="00E32AFE" w:rsidP="00FC7087"/>
        </w:tc>
      </w:tr>
      <w:tr w:rsidR="00E32AFE" w:rsidRPr="005B1726">
        <w:trPr>
          <w:trHeight w:val="680"/>
        </w:trPr>
        <w:tc>
          <w:tcPr>
            <w:tcW w:w="548" w:type="pct"/>
          </w:tcPr>
          <w:p w:rsidR="00E32AFE" w:rsidRPr="005B1726" w:rsidRDefault="00E32AFE" w:rsidP="00FC7087">
            <w:pPr>
              <w:numPr>
                <w:ilvl w:val="0"/>
                <w:numId w:val="3"/>
              </w:numPr>
            </w:pPr>
          </w:p>
        </w:tc>
        <w:tc>
          <w:tcPr>
            <w:tcW w:w="1621" w:type="pct"/>
          </w:tcPr>
          <w:p w:rsidR="00E32AFE" w:rsidRPr="005B1726" w:rsidRDefault="00E32AFE" w:rsidP="00FC7087">
            <w:pPr>
              <w:jc w:val="right"/>
              <w:rPr>
                <w:b/>
                <w:i/>
              </w:rPr>
            </w:pPr>
            <w:r w:rsidRPr="005B1726">
              <w:rPr>
                <w:b/>
                <w:i/>
              </w:rPr>
              <w:t>Algemene toelichting bij de keuzes m.b.t. implementatie:</w:t>
            </w:r>
          </w:p>
        </w:tc>
        <w:tc>
          <w:tcPr>
            <w:tcW w:w="2831" w:type="pct"/>
          </w:tcPr>
          <w:p w:rsidR="00E32AFE" w:rsidRPr="005B1726" w:rsidRDefault="00E32AFE" w:rsidP="00FC7087">
            <w:r w:rsidRPr="005B1726">
              <w:t>Dit vak kan eventueel gebruikt worden om opmerkingen over keuzes m.b.t. de implementatie te plaatsen.</w:t>
            </w:r>
          </w:p>
        </w:tc>
      </w:tr>
      <w:tr w:rsidR="00E32AFE" w:rsidRPr="005B1726">
        <w:trPr>
          <w:trHeight w:val="680"/>
        </w:trPr>
        <w:tc>
          <w:tcPr>
            <w:tcW w:w="548" w:type="pct"/>
          </w:tcPr>
          <w:p w:rsidR="00E32AFE" w:rsidRPr="005B1726" w:rsidRDefault="00E32AFE" w:rsidP="00FC7087">
            <w:pPr>
              <w:numPr>
                <w:ilvl w:val="0"/>
                <w:numId w:val="3"/>
              </w:numPr>
            </w:pPr>
          </w:p>
        </w:tc>
        <w:tc>
          <w:tcPr>
            <w:tcW w:w="1621" w:type="pct"/>
          </w:tcPr>
          <w:p w:rsidR="00E32AFE" w:rsidRPr="005B1726" w:rsidRDefault="003F1BBC" w:rsidP="003F1BBC">
            <w:pPr>
              <w:jc w:val="right"/>
              <w:rPr>
                <w:b/>
                <w:i/>
              </w:rPr>
            </w:pPr>
            <w:r w:rsidRPr="005B1726">
              <w:rPr>
                <w:b/>
                <w:i/>
              </w:rPr>
              <w:t>A</w:t>
            </w:r>
            <w:r w:rsidR="00E32AFE" w:rsidRPr="005B1726">
              <w:rPr>
                <w:b/>
                <w:i/>
              </w:rPr>
              <w:t>dministratieve lasten</w:t>
            </w:r>
            <w:r w:rsidRPr="005B1726">
              <w:rPr>
                <w:b/>
                <w:i/>
              </w:rPr>
              <w:t>/nalevingskosten</w:t>
            </w:r>
            <w:r w:rsidR="00E32AFE" w:rsidRPr="005B1726">
              <w:rPr>
                <w:b/>
                <w:i/>
              </w:rPr>
              <w:t>:</w:t>
            </w:r>
          </w:p>
        </w:tc>
        <w:tc>
          <w:tcPr>
            <w:tcW w:w="2831" w:type="pct"/>
          </w:tcPr>
          <w:p w:rsidR="003F1BBC" w:rsidRPr="005B1726" w:rsidRDefault="003F1BBC" w:rsidP="003F1BBC">
            <w:pPr>
              <w:pStyle w:val="Lijstalinea"/>
              <w:spacing w:line="240" w:lineRule="auto"/>
              <w:ind w:left="0"/>
              <w:rPr>
                <w:rFonts w:ascii="Arial" w:eastAsia="Times New Roman" w:hAnsi="Arial"/>
                <w:spacing w:val="-2"/>
                <w:sz w:val="20"/>
                <w:szCs w:val="20"/>
                <w:lang w:eastAsia="nl-NL"/>
              </w:rPr>
            </w:pPr>
            <w:r w:rsidRPr="005B1726">
              <w:rPr>
                <w:rFonts w:ascii="Arial" w:eastAsia="Times New Roman" w:hAnsi="Arial"/>
                <w:spacing w:val="-2"/>
                <w:sz w:val="20"/>
                <w:szCs w:val="20"/>
                <w:lang w:eastAsia="nl-NL"/>
              </w:rPr>
              <w:t>Deze vragen zijn niet bedoeld om instemming van de ICER-I op deze punten te krijgen, maar</w:t>
            </w:r>
            <w:r w:rsidR="005B1726">
              <w:rPr>
                <w:rFonts w:ascii="Arial" w:eastAsia="Times New Roman" w:hAnsi="Arial"/>
                <w:spacing w:val="-2"/>
                <w:sz w:val="20"/>
                <w:szCs w:val="20"/>
                <w:lang w:eastAsia="nl-NL"/>
              </w:rPr>
              <w:t xml:space="preserve"> </w:t>
            </w:r>
            <w:r w:rsidRPr="005B1726">
              <w:rPr>
                <w:rFonts w:ascii="Arial" w:eastAsia="Times New Roman" w:hAnsi="Arial"/>
                <w:spacing w:val="-2"/>
                <w:sz w:val="20"/>
                <w:szCs w:val="20"/>
                <w:lang w:eastAsia="nl-NL"/>
              </w:rPr>
              <w:t xml:space="preserve">dienen om vroegtijdig mogelijke problematische implementatietrajecten te onderkennen. De verantwoording van de gemaakte keuzes moet uiteraard in de implementatievoorstellen zélf gegeven worden.  </w:t>
            </w:r>
          </w:p>
          <w:p w:rsidR="00E32AFE" w:rsidRPr="005B1726" w:rsidRDefault="003F1BBC" w:rsidP="003F1BBC">
            <w:pPr>
              <w:pStyle w:val="Lijstalinea"/>
              <w:spacing w:line="240" w:lineRule="auto"/>
              <w:ind w:left="0"/>
              <w:rPr>
                <w:rFonts w:ascii="Arial" w:eastAsia="Times New Roman" w:hAnsi="Arial"/>
                <w:spacing w:val="-2"/>
                <w:sz w:val="20"/>
                <w:szCs w:val="20"/>
                <w:lang w:eastAsia="nl-NL"/>
              </w:rPr>
            </w:pPr>
            <w:r w:rsidRPr="005B1726">
              <w:rPr>
                <w:rFonts w:ascii="Arial" w:eastAsia="Times New Roman" w:hAnsi="Arial"/>
                <w:spacing w:val="-2"/>
                <w:sz w:val="20"/>
                <w:szCs w:val="20"/>
                <w:lang w:eastAsia="nl-NL"/>
              </w:rPr>
              <w:t xml:space="preserve">Indien gewenst kunnen de aangegeven antwoorden toegelicht worden. </w:t>
            </w:r>
          </w:p>
        </w:tc>
      </w:tr>
      <w:tr w:rsidR="003F1BBC" w:rsidRPr="00413F9E">
        <w:trPr>
          <w:trHeight w:val="680"/>
        </w:trPr>
        <w:tc>
          <w:tcPr>
            <w:tcW w:w="548" w:type="pct"/>
          </w:tcPr>
          <w:p w:rsidR="003F1BBC" w:rsidRPr="005B1726" w:rsidRDefault="003F1BBC" w:rsidP="00582468">
            <w:pPr>
              <w:numPr>
                <w:ilvl w:val="0"/>
                <w:numId w:val="3"/>
              </w:numPr>
            </w:pPr>
          </w:p>
        </w:tc>
        <w:tc>
          <w:tcPr>
            <w:tcW w:w="1621" w:type="pct"/>
          </w:tcPr>
          <w:p w:rsidR="003F1BBC" w:rsidRPr="005B1726" w:rsidRDefault="003F1BBC" w:rsidP="00582468">
            <w:pPr>
              <w:jc w:val="right"/>
              <w:rPr>
                <w:b/>
                <w:i/>
              </w:rPr>
            </w:pPr>
            <w:r w:rsidRPr="005B1726">
              <w:rPr>
                <w:b/>
                <w:i/>
              </w:rPr>
              <w:t>Transponeringstabel:</w:t>
            </w:r>
          </w:p>
        </w:tc>
        <w:tc>
          <w:tcPr>
            <w:tcW w:w="2831" w:type="pct"/>
          </w:tcPr>
          <w:p w:rsidR="003F1BBC" w:rsidRPr="005B1726" w:rsidRDefault="003F1BBC" w:rsidP="00582468">
            <w:pPr>
              <w:rPr>
                <w:spacing w:val="-2"/>
              </w:rPr>
            </w:pPr>
            <w:r w:rsidRPr="005B1726">
              <w:rPr>
                <w:spacing w:val="-2"/>
              </w:rPr>
              <w:t>In deze kolommen worden opgenomen:</w:t>
            </w:r>
          </w:p>
          <w:p w:rsidR="003F1BBC" w:rsidRPr="005B1726" w:rsidRDefault="003F1BBC" w:rsidP="00582468">
            <w:pPr>
              <w:numPr>
                <w:ilvl w:val="0"/>
                <w:numId w:val="6"/>
              </w:numPr>
              <w:tabs>
                <w:tab w:val="clear" w:pos="720"/>
                <w:tab w:val="num" w:pos="499"/>
              </w:tabs>
              <w:ind w:left="499"/>
              <w:rPr>
                <w:spacing w:val="-2"/>
              </w:rPr>
            </w:pPr>
            <w:r w:rsidRPr="005B1726">
              <w:rPr>
                <w:spacing w:val="-2"/>
              </w:rPr>
              <w:t xml:space="preserve">Artikel, -lid of -onderdeel EU-regeling. </w:t>
            </w:r>
            <w:r w:rsidRPr="005B1726">
              <w:t>T</w:t>
            </w:r>
            <w:r w:rsidRPr="005B1726">
              <w:rPr>
                <w:spacing w:val="-2"/>
              </w:rPr>
              <w:t>ussen haakjes kan een korte omschrijving van de strekking van het richtlijnartikel worden opgenomen.</w:t>
            </w:r>
          </w:p>
          <w:p w:rsidR="003F1BBC" w:rsidRPr="005B1726" w:rsidRDefault="00995723" w:rsidP="00582468">
            <w:pPr>
              <w:numPr>
                <w:ilvl w:val="0"/>
                <w:numId w:val="6"/>
              </w:numPr>
              <w:tabs>
                <w:tab w:val="clear" w:pos="720"/>
                <w:tab w:val="num" w:pos="499"/>
              </w:tabs>
              <w:ind w:left="499"/>
              <w:rPr>
                <w:spacing w:val="-2"/>
              </w:rPr>
            </w:pPr>
            <w:r>
              <w:rPr>
                <w:spacing w:val="-2"/>
              </w:rPr>
              <w:t xml:space="preserve">wijze waarop het </w:t>
            </w:r>
            <w:r w:rsidR="003F1BBC" w:rsidRPr="005B1726">
              <w:rPr>
                <w:spacing w:val="-2"/>
              </w:rPr>
              <w:t xml:space="preserve"> betreffende onderdeel </w:t>
            </w:r>
            <w:r w:rsidRPr="005B1726">
              <w:rPr>
                <w:spacing w:val="-2"/>
              </w:rPr>
              <w:t>geïmp</w:t>
            </w:r>
            <w:r>
              <w:rPr>
                <w:spacing w:val="-2"/>
              </w:rPr>
              <w:t>lementee</w:t>
            </w:r>
            <w:r w:rsidRPr="005B1726">
              <w:rPr>
                <w:spacing w:val="-2"/>
              </w:rPr>
              <w:t>rd</w:t>
            </w:r>
            <w:r w:rsidR="003F1BBC" w:rsidRPr="005B1726">
              <w:rPr>
                <w:spacing w:val="-2"/>
              </w:rPr>
              <w:t xml:space="preserve"> wordt in Nederland (zo mogelijk artikel + regeling).</w:t>
            </w:r>
          </w:p>
          <w:p w:rsidR="003F1BBC" w:rsidRPr="005B1726" w:rsidRDefault="003F1BBC" w:rsidP="00582468">
            <w:pPr>
              <w:numPr>
                <w:ilvl w:val="0"/>
                <w:numId w:val="6"/>
              </w:numPr>
              <w:tabs>
                <w:tab w:val="clear" w:pos="720"/>
                <w:tab w:val="num" w:pos="499"/>
              </w:tabs>
              <w:ind w:left="499"/>
              <w:rPr>
                <w:spacing w:val="-2"/>
              </w:rPr>
            </w:pPr>
            <w:r w:rsidRPr="005B1726">
              <w:rPr>
                <w:spacing w:val="-2"/>
              </w:rPr>
              <w:t>Bijzonderheden (voorziene complicaties, belangrijke nationale beleidskeuzen, interdep. afstemming. Indien nieuwe regelgeving ter implementatie niet nodig is de reden daarvan opnemen).</w:t>
            </w:r>
          </w:p>
          <w:p w:rsidR="003F1BBC" w:rsidRPr="005B1726" w:rsidRDefault="003F1BBC" w:rsidP="00582468">
            <w:pPr>
              <w:ind w:left="139"/>
              <w:rPr>
                <w:spacing w:val="-2"/>
              </w:rPr>
            </w:pPr>
            <w:r w:rsidRPr="005B1726">
              <w:rPr>
                <w:spacing w:val="-2"/>
              </w:rPr>
              <w:t>Gelieve per onderdeel van het EU-besluit een nieuwe regel te gebruiken. Wanneer de cursor in het laatste vakje wordt geplaatst kan er door de TAB-toets in te drukken een nieuwe regel worden toegevoegd .</w:t>
            </w:r>
          </w:p>
          <w:p w:rsidR="003F1BBC" w:rsidRPr="00F613FE" w:rsidRDefault="005B1726" w:rsidP="005B1726">
            <w:pPr>
              <w:ind w:left="139"/>
              <w:rPr>
                <w:spacing w:val="-2"/>
              </w:rPr>
            </w:pPr>
            <w:r>
              <w:rPr>
                <w:spacing w:val="-2"/>
              </w:rPr>
              <w:t>Nota bene: i</w:t>
            </w:r>
            <w:r w:rsidR="003870E2" w:rsidRPr="005B1726">
              <w:rPr>
                <w:spacing w:val="-2"/>
              </w:rPr>
              <w:t xml:space="preserve">ndien het </w:t>
            </w:r>
            <w:r>
              <w:rPr>
                <w:spacing w:val="-2"/>
              </w:rPr>
              <w:t xml:space="preserve">binnen de termijn die is gegeven voor het opstellen van dit plan nog niet mogelijk is om </w:t>
            </w:r>
            <w:r w:rsidR="003870E2" w:rsidRPr="005B1726">
              <w:rPr>
                <w:spacing w:val="-2"/>
              </w:rPr>
              <w:t xml:space="preserve">op artikelniveau een transponeringstabel op te stellen, kan worden volstaan met een overzicht op instrumentniveau. Dat wil zeggen dat daarin aangegeven wordt welke (zelfstandige of wijzigings-)regelingen opgesteld zullen </w:t>
            </w:r>
            <w:r w:rsidR="00CA50DF" w:rsidRPr="005B1726">
              <w:rPr>
                <w:spacing w:val="-2"/>
              </w:rPr>
              <w:t xml:space="preserve">moeten </w:t>
            </w:r>
            <w:r w:rsidR="003870E2" w:rsidRPr="005B1726">
              <w:rPr>
                <w:spacing w:val="-2"/>
              </w:rPr>
              <w:t>worden</w:t>
            </w:r>
            <w:r w:rsidR="00CA50DF" w:rsidRPr="005B1726">
              <w:rPr>
                <w:spacing w:val="-2"/>
              </w:rPr>
              <w:t>, en dat eventuele implementatie door middel van bestaand recht of dynamische implementatie aangegeven wordt.</w:t>
            </w:r>
            <w:r w:rsidR="00CA50DF">
              <w:rPr>
                <w:spacing w:val="-2"/>
              </w:rPr>
              <w:t xml:space="preserve"> </w:t>
            </w:r>
          </w:p>
        </w:tc>
      </w:tr>
    </w:tbl>
    <w:p w:rsidR="00FC7087" w:rsidRPr="00413F9E" w:rsidRDefault="00FC7087" w:rsidP="002715D3"/>
    <w:sectPr w:rsidR="00FC7087" w:rsidRPr="00413F9E" w:rsidSect="00E80368">
      <w:headerReference w:type="even" r:id="rId8"/>
      <w:headerReference w:type="default" r:id="rId9"/>
      <w:footerReference w:type="even" r:id="rId10"/>
      <w:footerReference w:type="default" r:id="rId11"/>
      <w:headerReference w:type="first" r:id="rId12"/>
      <w:footerReference w:type="first" r:id="rId13"/>
      <w:type w:val="continuous"/>
      <w:pgSz w:w="11906" w:h="16838"/>
      <w:pgMar w:top="1079" w:right="1417" w:bottom="1417"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31C" w:rsidRDefault="00F2131C">
      <w:r>
        <w:separator/>
      </w:r>
    </w:p>
  </w:endnote>
  <w:endnote w:type="continuationSeparator" w:id="0">
    <w:p w:rsidR="00F2131C" w:rsidRDefault="00F21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3ED" w:rsidRDefault="006073E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2D5" w:rsidRPr="00CE643A" w:rsidRDefault="007D42D5">
    <w:pPr>
      <w:pStyle w:val="Voettekst"/>
      <w:rPr>
        <w:sz w:val="16"/>
        <w:szCs w:val="16"/>
      </w:rPr>
    </w:pPr>
    <w:r w:rsidRPr="00CE643A">
      <w:rPr>
        <w:snapToGrid w:val="0"/>
        <w:sz w:val="16"/>
        <w:szCs w:val="16"/>
      </w:rPr>
      <w:fldChar w:fldCharType="begin"/>
    </w:r>
    <w:r w:rsidRPr="00CE643A">
      <w:rPr>
        <w:snapToGrid w:val="0"/>
        <w:sz w:val="16"/>
        <w:szCs w:val="16"/>
      </w:rPr>
      <w:instrText xml:space="preserve"> FILENAME </w:instrText>
    </w:r>
    <w:r w:rsidRPr="00CE643A">
      <w:rPr>
        <w:snapToGrid w:val="0"/>
        <w:sz w:val="16"/>
        <w:szCs w:val="16"/>
      </w:rPr>
      <w:fldChar w:fldCharType="separate"/>
    </w:r>
    <w:r w:rsidR="004B252C">
      <w:rPr>
        <w:noProof/>
        <w:snapToGrid w:val="0"/>
        <w:sz w:val="16"/>
        <w:szCs w:val="16"/>
      </w:rPr>
      <w:t>Model implementatieplan + toelichting.doc</w:t>
    </w:r>
    <w:r w:rsidRPr="00CE643A">
      <w:rPr>
        <w:snapToGrid w:val="0"/>
        <w:sz w:val="16"/>
        <w:szCs w:val="16"/>
      </w:rPr>
      <w:fldChar w:fldCharType="end"/>
    </w:r>
    <w:r w:rsidRPr="00CE643A">
      <w:rPr>
        <w:sz w:val="16"/>
        <w:szCs w:val="16"/>
      </w:rPr>
      <w:tab/>
    </w:r>
    <w:r w:rsidRPr="00CE643A">
      <w:rPr>
        <w:sz w:val="16"/>
        <w:szCs w:val="16"/>
      </w:rPr>
      <w:tab/>
    </w:r>
    <w:r w:rsidRPr="00CE643A">
      <w:rPr>
        <w:snapToGrid w:val="0"/>
        <w:sz w:val="16"/>
        <w:szCs w:val="16"/>
      </w:rPr>
      <w:t xml:space="preserve">Pagina </w:t>
    </w:r>
    <w:r w:rsidRPr="00CE643A">
      <w:rPr>
        <w:snapToGrid w:val="0"/>
        <w:sz w:val="16"/>
        <w:szCs w:val="16"/>
      </w:rPr>
      <w:fldChar w:fldCharType="begin"/>
    </w:r>
    <w:r w:rsidRPr="00CE643A">
      <w:rPr>
        <w:snapToGrid w:val="0"/>
        <w:sz w:val="16"/>
        <w:szCs w:val="16"/>
      </w:rPr>
      <w:instrText xml:space="preserve"> PAGE </w:instrText>
    </w:r>
    <w:r w:rsidRPr="00CE643A">
      <w:rPr>
        <w:snapToGrid w:val="0"/>
        <w:sz w:val="16"/>
        <w:szCs w:val="16"/>
      </w:rPr>
      <w:fldChar w:fldCharType="separate"/>
    </w:r>
    <w:r w:rsidR="006073ED">
      <w:rPr>
        <w:noProof/>
        <w:snapToGrid w:val="0"/>
        <w:sz w:val="16"/>
        <w:szCs w:val="16"/>
      </w:rPr>
      <w:t>2</w:t>
    </w:r>
    <w:r w:rsidRPr="00CE643A">
      <w:rPr>
        <w:snapToGrid w:val="0"/>
        <w:sz w:val="16"/>
        <w:szCs w:val="16"/>
      </w:rPr>
      <w:fldChar w:fldCharType="end"/>
    </w:r>
    <w:r w:rsidRPr="00CE643A">
      <w:rPr>
        <w:snapToGrid w:val="0"/>
        <w:sz w:val="16"/>
        <w:szCs w:val="16"/>
      </w:rPr>
      <w:t xml:space="preserve"> van </w:t>
    </w:r>
    <w:r w:rsidRPr="00CE643A">
      <w:rPr>
        <w:snapToGrid w:val="0"/>
        <w:sz w:val="16"/>
        <w:szCs w:val="16"/>
      </w:rPr>
      <w:fldChar w:fldCharType="begin"/>
    </w:r>
    <w:r w:rsidRPr="00CE643A">
      <w:rPr>
        <w:snapToGrid w:val="0"/>
        <w:sz w:val="16"/>
        <w:szCs w:val="16"/>
      </w:rPr>
      <w:instrText xml:space="preserve"> NUMPAGES </w:instrText>
    </w:r>
    <w:r w:rsidRPr="00CE643A">
      <w:rPr>
        <w:snapToGrid w:val="0"/>
        <w:sz w:val="16"/>
        <w:szCs w:val="16"/>
      </w:rPr>
      <w:fldChar w:fldCharType="separate"/>
    </w:r>
    <w:r w:rsidR="006073ED">
      <w:rPr>
        <w:noProof/>
        <w:snapToGrid w:val="0"/>
        <w:sz w:val="16"/>
        <w:szCs w:val="16"/>
      </w:rPr>
      <w:t>5</w:t>
    </w:r>
    <w:r w:rsidRPr="00CE643A">
      <w:rPr>
        <w:snapToGrid w:val="0"/>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3ED" w:rsidRDefault="006073E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31C" w:rsidRDefault="00F2131C">
      <w:r>
        <w:separator/>
      </w:r>
    </w:p>
  </w:footnote>
  <w:footnote w:type="continuationSeparator" w:id="0">
    <w:p w:rsidR="00F2131C" w:rsidRDefault="00F21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3ED" w:rsidRDefault="006073E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2D5" w:rsidRPr="00DE3BD2" w:rsidRDefault="007D42D5" w:rsidP="00DE3BD2">
    <w:pPr>
      <w:pStyle w:val="Koptekst"/>
      <w:jc w:val="right"/>
      <w:rPr>
        <w:lang w:val="en-GB"/>
      </w:rPr>
    </w:pPr>
    <w:r w:rsidRPr="00DE3BD2">
      <w:rPr>
        <w:lang w:val="en-G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3ED" w:rsidRDefault="006073E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B97"/>
    <w:multiLevelType w:val="hybridMultilevel"/>
    <w:tmpl w:val="DADE06F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nsid w:val="02C4492A"/>
    <w:multiLevelType w:val="hybridMultilevel"/>
    <w:tmpl w:val="32CC2E88"/>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nsid w:val="12B561DA"/>
    <w:multiLevelType w:val="hybridMultilevel"/>
    <w:tmpl w:val="604476B0"/>
    <w:lvl w:ilvl="0" w:tplc="2D649EC0">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16E9277D"/>
    <w:multiLevelType w:val="multilevel"/>
    <w:tmpl w:val="7DC2F5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AE7107D"/>
    <w:multiLevelType w:val="hybridMultilevel"/>
    <w:tmpl w:val="76CE38F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33E87BD5"/>
    <w:multiLevelType w:val="hybridMultilevel"/>
    <w:tmpl w:val="FDC4125A"/>
    <w:lvl w:ilvl="0" w:tplc="0413000F">
      <w:start w:val="5"/>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nsid w:val="4A061AAE"/>
    <w:multiLevelType w:val="hybridMultilevel"/>
    <w:tmpl w:val="E33E549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nsid w:val="566F254F"/>
    <w:multiLevelType w:val="hybridMultilevel"/>
    <w:tmpl w:val="7DC2F5A8"/>
    <w:lvl w:ilvl="0" w:tplc="0413000F">
      <w:start w:val="1"/>
      <w:numFmt w:val="decimal"/>
      <w:lvlText w:val="%1."/>
      <w:lvlJc w:val="left"/>
      <w:pPr>
        <w:tabs>
          <w:tab w:val="num" w:pos="720"/>
        </w:tabs>
        <w:ind w:left="720" w:hanging="360"/>
      </w:p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5D6B0999"/>
    <w:multiLevelType w:val="hybridMultilevel"/>
    <w:tmpl w:val="444CA7C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703F6447"/>
    <w:multiLevelType w:val="multilevel"/>
    <w:tmpl w:val="E33E54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58300F7"/>
    <w:multiLevelType w:val="hybridMultilevel"/>
    <w:tmpl w:val="714AA094"/>
    <w:lvl w:ilvl="0" w:tplc="04130001">
      <w:start w:val="1"/>
      <w:numFmt w:val="bullet"/>
      <w:lvlText w:val=""/>
      <w:lvlJc w:val="left"/>
      <w:pPr>
        <w:tabs>
          <w:tab w:val="num" w:pos="360"/>
        </w:tabs>
        <w:ind w:left="360" w:hanging="360"/>
      </w:pPr>
      <w:rPr>
        <w:rFonts w:ascii="Symbol" w:hAnsi="Symbol" w:hint="default"/>
      </w:rPr>
    </w:lvl>
    <w:lvl w:ilvl="1" w:tplc="04130001">
      <w:start w:val="1"/>
      <w:numFmt w:val="bullet"/>
      <w:lvlText w:val=""/>
      <w:lvlJc w:val="left"/>
      <w:pPr>
        <w:tabs>
          <w:tab w:val="num" w:pos="1080"/>
        </w:tabs>
        <w:ind w:left="1080" w:hanging="360"/>
      </w:pPr>
      <w:rPr>
        <w:rFonts w:ascii="Symbol" w:hAnsi="Symbol"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8"/>
  </w:num>
  <w:num w:numId="2">
    <w:abstractNumId w:val="9"/>
  </w:num>
  <w:num w:numId="3">
    <w:abstractNumId w:val="7"/>
  </w:num>
  <w:num w:numId="4">
    <w:abstractNumId w:val="4"/>
  </w:num>
  <w:num w:numId="5">
    <w:abstractNumId w:val="5"/>
  </w:num>
  <w:num w:numId="6">
    <w:abstractNumId w:val="2"/>
  </w:num>
  <w:num w:numId="7">
    <w:abstractNumId w:val="10"/>
  </w:num>
  <w:num w:numId="8">
    <w:abstractNumId w:val="0"/>
  </w:num>
  <w:num w:numId="9">
    <w:abstractNumId w:val="3"/>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3CE"/>
    <w:rsid w:val="00062645"/>
    <w:rsid w:val="00173DDF"/>
    <w:rsid w:val="00183574"/>
    <w:rsid w:val="002715D3"/>
    <w:rsid w:val="00287CC9"/>
    <w:rsid w:val="002B36CE"/>
    <w:rsid w:val="002D03CE"/>
    <w:rsid w:val="003870E2"/>
    <w:rsid w:val="003F1BBC"/>
    <w:rsid w:val="00413F9E"/>
    <w:rsid w:val="00481026"/>
    <w:rsid w:val="004B252C"/>
    <w:rsid w:val="004D33D4"/>
    <w:rsid w:val="005861A5"/>
    <w:rsid w:val="0059777E"/>
    <w:rsid w:val="005B1726"/>
    <w:rsid w:val="006073ED"/>
    <w:rsid w:val="006E136C"/>
    <w:rsid w:val="007221EC"/>
    <w:rsid w:val="007C591F"/>
    <w:rsid w:val="007D42D5"/>
    <w:rsid w:val="008002FB"/>
    <w:rsid w:val="00980326"/>
    <w:rsid w:val="00995723"/>
    <w:rsid w:val="009E356A"/>
    <w:rsid w:val="00A001D2"/>
    <w:rsid w:val="00A56945"/>
    <w:rsid w:val="00B8235F"/>
    <w:rsid w:val="00C45614"/>
    <w:rsid w:val="00CA50DF"/>
    <w:rsid w:val="00CE643A"/>
    <w:rsid w:val="00CF1324"/>
    <w:rsid w:val="00D50445"/>
    <w:rsid w:val="00D51710"/>
    <w:rsid w:val="00DE3BD2"/>
    <w:rsid w:val="00E10E35"/>
    <w:rsid w:val="00E25FE0"/>
    <w:rsid w:val="00E32AFE"/>
    <w:rsid w:val="00E77ACE"/>
    <w:rsid w:val="00E80368"/>
    <w:rsid w:val="00E95BF2"/>
    <w:rsid w:val="00F2131C"/>
    <w:rsid w:val="00F613FE"/>
    <w:rsid w:val="00FC70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C7087"/>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A001D2"/>
    <w:pPr>
      <w:tabs>
        <w:tab w:val="center" w:pos="4536"/>
        <w:tab w:val="right" w:pos="9072"/>
      </w:tabs>
    </w:pPr>
  </w:style>
  <w:style w:type="paragraph" w:styleId="Voettekst">
    <w:name w:val="footer"/>
    <w:basedOn w:val="Standaard"/>
    <w:rsid w:val="00A001D2"/>
    <w:pPr>
      <w:tabs>
        <w:tab w:val="center" w:pos="4536"/>
        <w:tab w:val="right" w:pos="9072"/>
      </w:tabs>
    </w:pPr>
  </w:style>
  <w:style w:type="paragraph" w:styleId="Eindnoottekst">
    <w:name w:val="endnote text"/>
    <w:basedOn w:val="Standaard"/>
    <w:semiHidden/>
    <w:rsid w:val="00FC7087"/>
  </w:style>
  <w:style w:type="character" w:styleId="Eindnootmarkering">
    <w:name w:val="endnote reference"/>
    <w:basedOn w:val="Standaardalinea-lettertype"/>
    <w:semiHidden/>
    <w:rsid w:val="00FC7087"/>
    <w:rPr>
      <w:rFonts w:ascii="Arial" w:hAnsi="Arial"/>
      <w:vertAlign w:val="superscript"/>
    </w:rPr>
  </w:style>
  <w:style w:type="table" w:styleId="Tabelraster">
    <w:name w:val="Table Grid"/>
    <w:basedOn w:val="Standaardtabel"/>
    <w:rsid w:val="00FC7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Standaard"/>
    <w:rsid w:val="00DE3BD2"/>
    <w:pPr>
      <w:spacing w:after="160" w:line="240" w:lineRule="exact"/>
    </w:pPr>
    <w:rPr>
      <w:rFonts w:ascii="Tahoma" w:hAnsi="Tahoma"/>
      <w:lang w:val="en-US" w:eastAsia="en-US"/>
    </w:rPr>
  </w:style>
  <w:style w:type="paragraph" w:styleId="Ballontekst">
    <w:name w:val="Balloon Text"/>
    <w:basedOn w:val="Standaard"/>
    <w:semiHidden/>
    <w:rsid w:val="004B252C"/>
    <w:rPr>
      <w:rFonts w:ascii="Tahoma" w:hAnsi="Tahoma" w:cs="Tahoma"/>
      <w:sz w:val="16"/>
      <w:szCs w:val="16"/>
    </w:rPr>
  </w:style>
  <w:style w:type="paragraph" w:styleId="Lijstalinea">
    <w:name w:val="List Paragraph"/>
    <w:basedOn w:val="Standaard"/>
    <w:uiPriority w:val="34"/>
    <w:qFormat/>
    <w:rsid w:val="003F1BBC"/>
    <w:pPr>
      <w:spacing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C7087"/>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A001D2"/>
    <w:pPr>
      <w:tabs>
        <w:tab w:val="center" w:pos="4536"/>
        <w:tab w:val="right" w:pos="9072"/>
      </w:tabs>
    </w:pPr>
  </w:style>
  <w:style w:type="paragraph" w:styleId="Voettekst">
    <w:name w:val="footer"/>
    <w:basedOn w:val="Standaard"/>
    <w:rsid w:val="00A001D2"/>
    <w:pPr>
      <w:tabs>
        <w:tab w:val="center" w:pos="4536"/>
        <w:tab w:val="right" w:pos="9072"/>
      </w:tabs>
    </w:pPr>
  </w:style>
  <w:style w:type="paragraph" w:styleId="Eindnoottekst">
    <w:name w:val="endnote text"/>
    <w:basedOn w:val="Standaard"/>
    <w:semiHidden/>
    <w:rsid w:val="00FC7087"/>
  </w:style>
  <w:style w:type="character" w:styleId="Eindnootmarkering">
    <w:name w:val="endnote reference"/>
    <w:basedOn w:val="Standaardalinea-lettertype"/>
    <w:semiHidden/>
    <w:rsid w:val="00FC7087"/>
    <w:rPr>
      <w:rFonts w:ascii="Arial" w:hAnsi="Arial"/>
      <w:vertAlign w:val="superscript"/>
    </w:rPr>
  </w:style>
  <w:style w:type="table" w:styleId="Tabelraster">
    <w:name w:val="Table Grid"/>
    <w:basedOn w:val="Standaardtabel"/>
    <w:rsid w:val="00FC7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Standaard"/>
    <w:rsid w:val="00DE3BD2"/>
    <w:pPr>
      <w:spacing w:after="160" w:line="240" w:lineRule="exact"/>
    </w:pPr>
    <w:rPr>
      <w:rFonts w:ascii="Tahoma" w:hAnsi="Tahoma"/>
      <w:lang w:val="en-US" w:eastAsia="en-US"/>
    </w:rPr>
  </w:style>
  <w:style w:type="paragraph" w:styleId="Ballontekst">
    <w:name w:val="Balloon Text"/>
    <w:basedOn w:val="Standaard"/>
    <w:semiHidden/>
    <w:rsid w:val="004B252C"/>
    <w:rPr>
      <w:rFonts w:ascii="Tahoma" w:hAnsi="Tahoma" w:cs="Tahoma"/>
      <w:sz w:val="16"/>
      <w:szCs w:val="16"/>
    </w:rPr>
  </w:style>
  <w:style w:type="paragraph" w:styleId="Lijstalinea">
    <w:name w:val="List Paragraph"/>
    <w:basedOn w:val="Standaard"/>
    <w:uiPriority w:val="34"/>
    <w:qFormat/>
    <w:rsid w:val="003F1BBC"/>
    <w:pPr>
      <w:spacing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927</Words>
  <Characters>6204</Characters>
  <Application>Microsoft Office Word</Application>
  <DocSecurity>0</DocSecurity>
  <Lines>51</Lines>
  <Paragraphs>14</Paragraphs>
  <ScaleCrop>false</ScaleCrop>
  <Company/>
  <LinksUpToDate>false</LinksUpToDate>
  <CharactersWithSpaces>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2017-03-06T08:11:00Z</dcterms:created>
  <dcterms:modified xsi:type="dcterms:W3CDTF">2017-03-06T08:11:00Z</dcterms:modified>
</cp:coreProperties>
</file>