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6F29" w:rsidRPr="00216202" w:rsidRDefault="00746F29" w:rsidP="00746F29">
      <w:pPr>
        <w:autoSpaceDE w:val="0"/>
        <w:spacing w:line="360" w:lineRule="auto"/>
        <w:jc w:val="center"/>
        <w:rPr>
          <w:b/>
          <w:bCs/>
        </w:rPr>
      </w:pPr>
      <w:r w:rsidRPr="00216202">
        <w:rPr>
          <w:b/>
          <w:bCs/>
        </w:rPr>
        <w:t xml:space="preserve">AANWIJZINGEN VOOR SCHRIFTELIJKE </w:t>
      </w:r>
      <w:proofErr w:type="gramStart"/>
      <w:r w:rsidRPr="00216202">
        <w:rPr>
          <w:b/>
          <w:bCs/>
        </w:rPr>
        <w:t>OPMERKINGEN</w:t>
      </w:r>
      <w:r>
        <w:rPr>
          <w:b/>
          <w:bCs/>
        </w:rPr>
        <w:t xml:space="preserve">                                     </w:t>
      </w:r>
      <w:r w:rsidRPr="00216202">
        <w:rPr>
          <w:b/>
          <w:bCs/>
        </w:rPr>
        <w:t xml:space="preserve"> </w:t>
      </w:r>
      <w:proofErr w:type="gramEnd"/>
      <w:r w:rsidRPr="00216202">
        <w:rPr>
          <w:b/>
          <w:bCs/>
        </w:rPr>
        <w:t>IN PREJUDICIËLE PROCEDURES</w:t>
      </w:r>
    </w:p>
    <w:p w:rsidR="00746F29" w:rsidRDefault="00746F29" w:rsidP="00746F29">
      <w:pPr>
        <w:autoSpaceDE w:val="0"/>
        <w:spacing w:line="360" w:lineRule="auto"/>
        <w:jc w:val="both"/>
        <w:rPr>
          <w:b/>
          <w:bCs/>
        </w:rPr>
      </w:pPr>
    </w:p>
    <w:p w:rsidR="00746F29" w:rsidRDefault="00746F29" w:rsidP="00746F29">
      <w:pPr>
        <w:autoSpaceDE w:val="0"/>
        <w:spacing w:line="360" w:lineRule="auto"/>
        <w:jc w:val="both"/>
        <w:rPr>
          <w:b/>
          <w:bCs/>
        </w:rPr>
      </w:pPr>
      <w:r>
        <w:rPr>
          <w:b/>
          <w:bCs/>
        </w:rPr>
        <w:t xml:space="preserve">I. </w:t>
      </w:r>
      <w:r>
        <w:rPr>
          <w:b/>
          <w:bCs/>
        </w:rPr>
        <w:tab/>
        <w:t>Inleiding</w:t>
      </w:r>
    </w:p>
    <w:p w:rsidR="00746F29" w:rsidRDefault="00746F29" w:rsidP="00746F29">
      <w:pPr>
        <w:autoSpaceDE w:val="0"/>
        <w:spacing w:line="360" w:lineRule="auto"/>
        <w:jc w:val="both"/>
        <w:rPr>
          <w:b/>
          <w:bCs/>
        </w:rPr>
      </w:pPr>
      <w:r>
        <w:rPr>
          <w:b/>
          <w:bCs/>
        </w:rPr>
        <w:t xml:space="preserve">II. </w:t>
      </w:r>
      <w:r>
        <w:rPr>
          <w:b/>
          <w:bCs/>
        </w:rPr>
        <w:tab/>
        <w:t>Termijnen en procedure</w:t>
      </w:r>
    </w:p>
    <w:p w:rsidR="00746F29" w:rsidRDefault="00746F29" w:rsidP="00746F29">
      <w:pPr>
        <w:autoSpaceDE w:val="0"/>
        <w:spacing w:line="360" w:lineRule="auto"/>
        <w:jc w:val="both"/>
        <w:rPr>
          <w:b/>
          <w:bCs/>
        </w:rPr>
      </w:pPr>
      <w:r>
        <w:rPr>
          <w:b/>
          <w:bCs/>
        </w:rPr>
        <w:t xml:space="preserve">III. </w:t>
      </w:r>
      <w:r>
        <w:rPr>
          <w:b/>
          <w:bCs/>
        </w:rPr>
        <w:tab/>
        <w:t>Rol departementen</w:t>
      </w:r>
    </w:p>
    <w:p w:rsidR="00746F29" w:rsidRDefault="00746F29" w:rsidP="00746F29">
      <w:pPr>
        <w:autoSpaceDE w:val="0"/>
        <w:spacing w:line="360" w:lineRule="auto"/>
        <w:jc w:val="both"/>
        <w:rPr>
          <w:b/>
          <w:bCs/>
        </w:rPr>
      </w:pPr>
      <w:r>
        <w:rPr>
          <w:b/>
          <w:bCs/>
        </w:rPr>
        <w:t xml:space="preserve">IV. </w:t>
      </w:r>
      <w:r>
        <w:rPr>
          <w:b/>
          <w:bCs/>
        </w:rPr>
        <w:tab/>
        <w:t>Rol BZ</w:t>
      </w:r>
    </w:p>
    <w:p w:rsidR="00746F29" w:rsidRDefault="00746F29" w:rsidP="00746F29">
      <w:pPr>
        <w:autoSpaceDE w:val="0"/>
        <w:spacing w:line="360" w:lineRule="auto"/>
        <w:jc w:val="both"/>
        <w:rPr>
          <w:b/>
          <w:bCs/>
        </w:rPr>
      </w:pPr>
      <w:r>
        <w:rPr>
          <w:b/>
          <w:bCs/>
        </w:rPr>
        <w:t xml:space="preserve">V.  </w:t>
      </w:r>
      <w:r>
        <w:rPr>
          <w:b/>
          <w:bCs/>
        </w:rPr>
        <w:tab/>
        <w:t>Bouwstenen</w:t>
      </w:r>
    </w:p>
    <w:p w:rsidR="00746F29" w:rsidRDefault="00746F29" w:rsidP="00746F29">
      <w:pPr>
        <w:autoSpaceDE w:val="0"/>
        <w:spacing w:line="360" w:lineRule="auto"/>
        <w:jc w:val="both"/>
        <w:rPr>
          <w:b/>
          <w:bCs/>
        </w:rPr>
      </w:pPr>
      <w:r>
        <w:rPr>
          <w:b/>
          <w:bCs/>
        </w:rPr>
        <w:t xml:space="preserve">VI. </w:t>
      </w:r>
      <w:r>
        <w:rPr>
          <w:b/>
          <w:bCs/>
        </w:rPr>
        <w:tab/>
        <w:t>Eerste concept</w:t>
      </w:r>
    </w:p>
    <w:p w:rsidR="00746F29" w:rsidRDefault="00746F29" w:rsidP="00746F29">
      <w:pPr>
        <w:autoSpaceDE w:val="0"/>
        <w:spacing w:line="360" w:lineRule="auto"/>
        <w:jc w:val="both"/>
        <w:rPr>
          <w:b/>
          <w:bCs/>
        </w:rPr>
      </w:pPr>
    </w:p>
    <w:p w:rsidR="00746F29" w:rsidRDefault="00746F29" w:rsidP="00746F29">
      <w:pPr>
        <w:autoSpaceDE w:val="0"/>
        <w:spacing w:line="360" w:lineRule="auto"/>
        <w:jc w:val="both"/>
        <w:rPr>
          <w:rFonts w:eastAsia="TimesNewRomanPSMT"/>
        </w:rPr>
      </w:pPr>
      <w:r>
        <w:rPr>
          <w:b/>
          <w:bCs/>
        </w:rPr>
        <w:t>I.  Inleiding</w:t>
      </w:r>
    </w:p>
    <w:p w:rsidR="00746F29" w:rsidRDefault="00746F29" w:rsidP="00746F29">
      <w:pPr>
        <w:autoSpaceDE w:val="0"/>
        <w:spacing w:line="360" w:lineRule="auto"/>
        <w:jc w:val="both"/>
        <w:rPr>
          <w:rFonts w:eastAsia="TimesNewRomanPSMT"/>
        </w:rPr>
      </w:pPr>
      <w:r>
        <w:rPr>
          <w:rFonts w:eastAsia="TimesNewRomanPSMT"/>
        </w:rPr>
        <w:t>In deze aanwijzingen staat de procedure beschreven voor het maken en indienen van schriftelijke opmerkingen (hierna: SO) in een prejudiciële procedure bij het Hof van Justitie van de Europese Unie (hierna: het Hof).</w:t>
      </w:r>
      <w:r>
        <w:rPr>
          <w:rStyle w:val="FootnoteReference"/>
          <w:rFonts w:eastAsia="TimesNewRomanPSMT"/>
        </w:rPr>
        <w:footnoteReference w:id="1"/>
      </w:r>
      <w:r>
        <w:rPr>
          <w:rFonts w:eastAsia="TimesNewRomanPSMT"/>
        </w:rPr>
        <w:t xml:space="preserve"> De SO komen tot stand in samenwerking met de Afdeling Europees Recht van de Directie Juridische Zaken van het Ministerie van Buitenlandse Zaken (hierna: BZ/DJZ/ER). De criteria aan de hand waarvan wordt beslist of schriftelijke opmerkingen opportuun zijn, staan in de </w:t>
      </w:r>
      <w:r w:rsidRPr="00E70002">
        <w:rPr>
          <w:rFonts w:eastAsia="TimesNewRomanPSMT"/>
          <w:i/>
        </w:rPr>
        <w:t>Handleiding criteria en procedures Hof van Justitie EU</w:t>
      </w:r>
      <w:r>
        <w:rPr>
          <w:rFonts w:eastAsia="TimesNewRomanPSMT"/>
        </w:rPr>
        <w:t>, opgesteld door de Interdepartementale Commissie Europees Recht (ICER).</w:t>
      </w:r>
    </w:p>
    <w:p w:rsidR="00746F29" w:rsidRDefault="00746F29" w:rsidP="00746F29">
      <w:pPr>
        <w:autoSpaceDE w:val="0"/>
        <w:spacing w:line="360" w:lineRule="auto"/>
        <w:jc w:val="both"/>
        <w:rPr>
          <w:rFonts w:eastAsia="TimesNewRomanPSMT"/>
        </w:rPr>
      </w:pPr>
    </w:p>
    <w:p w:rsidR="00746F29" w:rsidRDefault="00746F29" w:rsidP="00746F29">
      <w:pPr>
        <w:autoSpaceDE w:val="0"/>
        <w:spacing w:line="360" w:lineRule="auto"/>
        <w:jc w:val="both"/>
        <w:rPr>
          <w:rFonts w:eastAsia="TimesNewRomanPSMT"/>
        </w:rPr>
      </w:pPr>
      <w:r>
        <w:rPr>
          <w:rFonts w:eastAsia="TimesNewRomanPSMT"/>
        </w:rPr>
        <w:t xml:space="preserve">Na de schriftelijke fase kan een mondelinge behandeling plaatsvinden. Tijdens deze mondelinge behandeling kan worden gereageerd op de standpunten van andere partijen, lidstaten en de instellingen, zoals de Commissie, op recente ontwikkelingen in de jurisprudentie en op vragen van het Hof. </w:t>
      </w:r>
    </w:p>
    <w:p w:rsidR="00746F29" w:rsidRDefault="00746F29" w:rsidP="00746F29">
      <w:pPr>
        <w:autoSpaceDE w:val="0"/>
        <w:spacing w:line="360" w:lineRule="auto"/>
        <w:jc w:val="both"/>
        <w:rPr>
          <w:rFonts w:eastAsia="TimesNewRomanPSMT"/>
        </w:rPr>
      </w:pPr>
    </w:p>
    <w:p w:rsidR="00746F29" w:rsidRDefault="00746F29" w:rsidP="00746F29">
      <w:pPr>
        <w:autoSpaceDE w:val="0"/>
        <w:spacing w:line="360" w:lineRule="auto"/>
        <w:jc w:val="both"/>
        <w:rPr>
          <w:rFonts w:eastAsia="TimesNewRomanPSMT"/>
        </w:rPr>
      </w:pPr>
      <w:r w:rsidRPr="00216202">
        <w:rPr>
          <w:rFonts w:eastAsia="TimesNewRomanPSMT"/>
        </w:rPr>
        <w:t xml:space="preserve">Het is om meerdere redenen raadzaam om het Nederlandse standpunt zoveel mogelijk </w:t>
      </w:r>
      <w:r>
        <w:rPr>
          <w:rFonts w:eastAsia="TimesNewRomanPSMT"/>
        </w:rPr>
        <w:t>schriftelijk</w:t>
      </w:r>
      <w:r w:rsidRPr="00216202">
        <w:rPr>
          <w:rFonts w:eastAsia="TimesNewRomanPSMT"/>
        </w:rPr>
        <w:t xml:space="preserve"> uiteen te zetten. Ten eerste is het onzeker </w:t>
      </w:r>
      <w:r w:rsidRPr="00216202">
        <w:t xml:space="preserve">of er überhaupt een mondelinge behandeling zal plaatsvinden. Het Hof kan namelijk </w:t>
      </w:r>
      <w:proofErr w:type="gramStart"/>
      <w:r w:rsidRPr="00216202">
        <w:t>krachtens</w:t>
      </w:r>
      <w:proofErr w:type="gramEnd"/>
      <w:r w:rsidRPr="00216202">
        <w:t xml:space="preserve"> artikel 76 van het procesreglement na lezing van </w:t>
      </w:r>
      <w:r>
        <w:t>de schriftelijke</w:t>
      </w:r>
      <w:r w:rsidRPr="00216202">
        <w:t xml:space="preserve"> stukken besluiten om geen pleitzitting te houden</w:t>
      </w:r>
      <w:r>
        <w:t>,</w:t>
      </w:r>
      <w:r w:rsidRPr="00216202">
        <w:t xml:space="preserve"> indien het </w:t>
      </w:r>
      <w:r>
        <w:t>zich</w:t>
      </w:r>
      <w:r w:rsidRPr="00216202">
        <w:t xml:space="preserve"> voldoende voorgelicht </w:t>
      </w:r>
      <w:r>
        <w:t>acht o</w:t>
      </w:r>
      <w:r w:rsidRPr="00216202">
        <w:t xml:space="preserve">m uitspraak te doen. </w:t>
      </w:r>
      <w:r>
        <w:t xml:space="preserve">Dit kan zelfs indien door (één van de) partijen om een mondelinge behandeling is verzocht. </w:t>
      </w:r>
      <w:r w:rsidRPr="00216202">
        <w:t>Ten tweede kan het Hof, indien er een zitting wordt gehouden, partijen vragen om ter zitting te focussen op specifieke</w:t>
      </w:r>
      <w:r>
        <w:t xml:space="preserve"> onderdelen van de zaak. De ruimte om punten in te brengen die de Nederlandse regering juist belangrijk vindt, wordt daarmee beperkt. Ten slotte is mondelinge inbreng </w:t>
      </w:r>
      <w:r>
        <w:lastRenderedPageBreak/>
        <w:t xml:space="preserve">doorgaans niet de meest geschikte manier om een gedetailleerd standpunt naar voren te brengen. Een </w:t>
      </w:r>
      <w:r>
        <w:rPr>
          <w:rFonts w:eastAsia="TimesNewRomanPSMT"/>
        </w:rPr>
        <w:t xml:space="preserve">mondelinge behandeling leent zich bijvoorbeeld </w:t>
      </w:r>
      <w:r w:rsidRPr="007A1EA9">
        <w:rPr>
          <w:rFonts w:eastAsia="TimesNewRomanPSMT"/>
        </w:rPr>
        <w:t>niet</w:t>
      </w:r>
      <w:r>
        <w:rPr>
          <w:rFonts w:eastAsia="TimesNewRomanPSMT"/>
        </w:rPr>
        <w:t xml:space="preserve"> goed voor het uiteenzetten van complexe regelgeving en beleid. Het pleidooi wordt bovendien in het Nederlands uitgesproken en vervolgens simultaan vertaald in (in ieder geval) het Frans. Het pleidooi is dus geen processtuk (dat wil zeggen: de rechters zullen geen kopie ontvangen en het gesproken woord is het enige dat telt).</w:t>
      </w:r>
    </w:p>
    <w:p w:rsidR="00746F29" w:rsidRDefault="00746F29" w:rsidP="00746F29">
      <w:pPr>
        <w:autoSpaceDE w:val="0"/>
        <w:spacing w:line="360" w:lineRule="auto"/>
        <w:jc w:val="both"/>
        <w:rPr>
          <w:rFonts w:eastAsia="TimesNewRomanPSMT"/>
        </w:rPr>
      </w:pPr>
      <w:r>
        <w:rPr>
          <w:rFonts w:eastAsia="TimesNewRomanPSMT"/>
        </w:rPr>
        <w:t xml:space="preserve"> </w:t>
      </w:r>
    </w:p>
    <w:p w:rsidR="00746F29" w:rsidRPr="00B90E32" w:rsidRDefault="00746F29" w:rsidP="00746F29">
      <w:pPr>
        <w:autoSpaceDE w:val="0"/>
        <w:spacing w:line="360" w:lineRule="auto"/>
        <w:jc w:val="both"/>
        <w:rPr>
          <w:rFonts w:eastAsia="TimesNewRomanPSMT"/>
          <w:b/>
        </w:rPr>
      </w:pPr>
      <w:r w:rsidRPr="00B90E32">
        <w:rPr>
          <w:rFonts w:eastAsia="TimesNewRomanPSMT"/>
          <w:b/>
        </w:rPr>
        <w:t>II.  Termijnen</w:t>
      </w:r>
      <w:r>
        <w:rPr>
          <w:rFonts w:eastAsia="TimesNewRomanPSMT"/>
          <w:b/>
        </w:rPr>
        <w:t xml:space="preserve"> en procedure</w:t>
      </w:r>
    </w:p>
    <w:p w:rsidR="00746F29" w:rsidRDefault="00746F29" w:rsidP="00746F29">
      <w:pPr>
        <w:autoSpaceDE w:val="0"/>
        <w:spacing w:line="360" w:lineRule="auto"/>
        <w:jc w:val="both"/>
        <w:rPr>
          <w:rFonts w:eastAsia="TimesNewRomanPSMT"/>
        </w:rPr>
      </w:pPr>
      <w:r>
        <w:rPr>
          <w:rFonts w:eastAsia="TimesNewRomanPSMT"/>
        </w:rPr>
        <w:t xml:space="preserve">Het Hof stelt de </w:t>
      </w:r>
      <w:r w:rsidRPr="00DF575C">
        <w:rPr>
          <w:rFonts w:eastAsia="TimesNewRomanPSMT"/>
        </w:rPr>
        <w:t xml:space="preserve">termijn </w:t>
      </w:r>
      <w:r>
        <w:rPr>
          <w:rFonts w:eastAsia="TimesNewRomanPSMT"/>
        </w:rPr>
        <w:t xml:space="preserve">vast </w:t>
      </w:r>
      <w:r w:rsidRPr="00DF575C">
        <w:rPr>
          <w:rFonts w:eastAsia="TimesNewRomanPSMT"/>
        </w:rPr>
        <w:t xml:space="preserve">voor het indienen van </w:t>
      </w:r>
      <w:r>
        <w:rPr>
          <w:rFonts w:eastAsia="TimesNewRomanPSMT"/>
        </w:rPr>
        <w:t xml:space="preserve">de </w:t>
      </w:r>
      <w:r w:rsidRPr="00DF575C">
        <w:rPr>
          <w:rFonts w:eastAsia="TimesNewRomanPSMT"/>
        </w:rPr>
        <w:t>SO</w:t>
      </w:r>
      <w:r>
        <w:rPr>
          <w:rFonts w:eastAsia="TimesNewRomanPSMT"/>
        </w:rPr>
        <w:t>. Deze termijn</w:t>
      </w:r>
      <w:r w:rsidRPr="00DF575C">
        <w:rPr>
          <w:rFonts w:eastAsia="TimesNewRomanPSMT"/>
        </w:rPr>
        <w:t xml:space="preserve"> bedraagt </w:t>
      </w:r>
      <w:r w:rsidRPr="00DF575C">
        <w:rPr>
          <w:rFonts w:eastAsia="TimesNewRomanPSMT"/>
          <w:u w:val="single"/>
        </w:rPr>
        <w:t>twee maanden</w:t>
      </w:r>
      <w:r w:rsidRPr="009039E5">
        <w:rPr>
          <w:rFonts w:eastAsia="TimesNewRomanPSMT"/>
          <w:u w:val="single"/>
        </w:rPr>
        <w:t xml:space="preserve"> en 10 dagen</w:t>
      </w:r>
      <w:r>
        <w:rPr>
          <w:rFonts w:eastAsia="TimesNewRomanPSMT"/>
        </w:rPr>
        <w:t xml:space="preserve"> </w:t>
      </w:r>
      <w:r w:rsidRPr="00DF575C">
        <w:rPr>
          <w:rFonts w:eastAsia="TimesNewRomanPSMT"/>
        </w:rPr>
        <w:t>vanaf de datum van kennisgeving van de zaak aan de lidstaten</w:t>
      </w:r>
      <w:r>
        <w:rPr>
          <w:rFonts w:eastAsia="TimesNewRomanPSMT"/>
        </w:rPr>
        <w:t>.</w:t>
      </w:r>
      <w:r w:rsidRPr="00DF575C">
        <w:rPr>
          <w:rFonts w:eastAsia="TimesNewRomanPSMT"/>
        </w:rPr>
        <w:t xml:space="preserve"> </w:t>
      </w:r>
      <w:r w:rsidRPr="009039E5">
        <w:rPr>
          <w:rFonts w:eastAsia="TimesNewRomanPSMT"/>
        </w:rPr>
        <w:t xml:space="preserve">Interdepartementaal is afgesproken dat stukken uiterlijk na </w:t>
      </w:r>
      <w:r w:rsidRPr="009039E5">
        <w:rPr>
          <w:rFonts w:eastAsia="TimesNewRomanPSMT"/>
          <w:u w:val="single"/>
        </w:rPr>
        <w:t>twee maanden en 9 dagen</w:t>
      </w:r>
      <w:r w:rsidRPr="009039E5">
        <w:rPr>
          <w:rFonts w:eastAsia="TimesNewRomanPSMT"/>
        </w:rPr>
        <w:t xml:space="preserve"> worden ingediend. </w:t>
      </w:r>
      <w:r>
        <w:rPr>
          <w:rFonts w:eastAsia="TimesNewRomanPSMT"/>
        </w:rPr>
        <w:t xml:space="preserve">Het streven is echter de SO </w:t>
      </w:r>
      <w:r w:rsidRPr="009039E5">
        <w:rPr>
          <w:rFonts w:eastAsia="TimesNewRomanPSMT"/>
          <w:u w:val="single"/>
        </w:rPr>
        <w:t>binnen twee maanden</w:t>
      </w:r>
      <w:r>
        <w:rPr>
          <w:rFonts w:eastAsia="TimesNewRomanPSMT"/>
        </w:rPr>
        <w:t xml:space="preserve"> in te dienen. Het gebruik maken van de extra 9-dagen</w:t>
      </w:r>
      <w:r w:rsidRPr="009039E5">
        <w:rPr>
          <w:rFonts w:eastAsia="TimesNewRomanPSMT"/>
        </w:rPr>
        <w:t xml:space="preserve">termijn wordt gezien als </w:t>
      </w:r>
      <w:r>
        <w:rPr>
          <w:rFonts w:eastAsia="TimesNewRomanPSMT"/>
        </w:rPr>
        <w:t xml:space="preserve">een </w:t>
      </w:r>
      <w:r w:rsidRPr="009039E5">
        <w:rPr>
          <w:rFonts w:eastAsia="TimesNewRomanPSMT"/>
        </w:rPr>
        <w:t>uitzondering.</w:t>
      </w:r>
    </w:p>
    <w:p w:rsidR="00746F29" w:rsidRDefault="00746F29" w:rsidP="00746F29">
      <w:pPr>
        <w:autoSpaceDE w:val="0"/>
        <w:spacing w:line="360" w:lineRule="auto"/>
        <w:jc w:val="both"/>
        <w:rPr>
          <w:rFonts w:eastAsia="TimesNewRomanPSMT"/>
        </w:rPr>
      </w:pPr>
    </w:p>
    <w:p w:rsidR="00746F29" w:rsidRDefault="00746F29" w:rsidP="00746F29">
      <w:pPr>
        <w:autoSpaceDE w:val="0"/>
        <w:spacing w:line="360" w:lineRule="auto"/>
        <w:jc w:val="both"/>
        <w:rPr>
          <w:rFonts w:eastAsia="TimesNewRomanPSMT"/>
        </w:rPr>
      </w:pPr>
      <w:r w:rsidRPr="009039E5">
        <w:rPr>
          <w:rFonts w:eastAsia="TimesNewRomanPSMT"/>
        </w:rPr>
        <w:t xml:space="preserve">Om </w:t>
      </w:r>
      <w:r>
        <w:rPr>
          <w:rFonts w:eastAsia="TimesNewRomanPSMT"/>
        </w:rPr>
        <w:t xml:space="preserve">de SO op tijd te kunnen indienen, </w:t>
      </w:r>
      <w:r w:rsidRPr="009039E5">
        <w:rPr>
          <w:rFonts w:eastAsia="TimesNewRomanPSMT"/>
        </w:rPr>
        <w:t>worden</w:t>
      </w:r>
      <w:r w:rsidRPr="004D14AA">
        <w:rPr>
          <w:rFonts w:eastAsia="TimesNewRomanPSMT"/>
        </w:rPr>
        <w:t xml:space="preserve"> </w:t>
      </w:r>
      <w:r>
        <w:rPr>
          <w:rFonts w:eastAsia="TimesNewRomanPSMT"/>
        </w:rPr>
        <w:t xml:space="preserve">door BZ/DJZ/ER </w:t>
      </w:r>
      <w:r w:rsidRPr="004D14AA">
        <w:rPr>
          <w:rFonts w:eastAsia="TimesNewRomanPSMT"/>
        </w:rPr>
        <w:t>de volgende termijnen gehanteerd:</w:t>
      </w:r>
    </w:p>
    <w:p w:rsidR="00746F29" w:rsidRDefault="00746F29" w:rsidP="00746F29">
      <w:pPr>
        <w:autoSpaceDE w:val="0"/>
        <w:spacing w:line="360" w:lineRule="auto"/>
        <w:jc w:val="both"/>
        <w:rPr>
          <w:rFonts w:eastAsia="TimesNewRomanPSMT"/>
        </w:rPr>
      </w:pPr>
    </w:p>
    <w:p w:rsidR="00746F29" w:rsidRPr="00C5414A" w:rsidRDefault="00746F29" w:rsidP="00746F29">
      <w:pPr>
        <w:numPr>
          <w:ilvl w:val="0"/>
          <w:numId w:val="6"/>
        </w:numPr>
        <w:autoSpaceDE w:val="0"/>
        <w:spacing w:line="360" w:lineRule="auto"/>
        <w:jc w:val="both"/>
        <w:rPr>
          <w:rFonts w:eastAsia="TimesNewRomanPSMT"/>
        </w:rPr>
      </w:pPr>
      <w:r>
        <w:rPr>
          <w:rFonts w:eastAsia="TimesNewRomanPSMT"/>
          <w:u w:val="single"/>
        </w:rPr>
        <w:t>Binnen 2 dagen na ontvangst</w:t>
      </w:r>
      <w:r w:rsidRPr="009039E5">
        <w:rPr>
          <w:rFonts w:eastAsia="TimesNewRomanPSMT"/>
        </w:rPr>
        <w:t xml:space="preserve"> stuurt BZ/DJZ/ER </w:t>
      </w:r>
      <w:r>
        <w:rPr>
          <w:rFonts w:eastAsia="TimesNewRomanPSMT"/>
        </w:rPr>
        <w:t xml:space="preserve">de verwijzingsuitspraak met een fiche </w:t>
      </w:r>
      <w:r w:rsidRPr="009039E5">
        <w:rPr>
          <w:rFonts w:eastAsia="TimesNewRomanPSMT"/>
        </w:rPr>
        <w:t>door aan de departementen;</w:t>
      </w:r>
    </w:p>
    <w:p w:rsidR="00746F29" w:rsidRDefault="00746F29" w:rsidP="00746F29">
      <w:pPr>
        <w:numPr>
          <w:ilvl w:val="0"/>
          <w:numId w:val="6"/>
        </w:numPr>
        <w:autoSpaceDE w:val="0"/>
        <w:spacing w:line="360" w:lineRule="auto"/>
        <w:jc w:val="both"/>
        <w:rPr>
          <w:rFonts w:eastAsia="TimesNewRomanPSMT"/>
        </w:rPr>
      </w:pPr>
      <w:r>
        <w:rPr>
          <w:rFonts w:eastAsia="TimesNewRomanPSMT"/>
          <w:u w:val="single"/>
        </w:rPr>
        <w:t xml:space="preserve">2 </w:t>
      </w:r>
      <w:r w:rsidRPr="00F200D0">
        <w:rPr>
          <w:rFonts w:eastAsia="TimesNewRomanPSMT"/>
          <w:u w:val="single"/>
        </w:rPr>
        <w:t>weken</w:t>
      </w:r>
      <w:r>
        <w:rPr>
          <w:rFonts w:eastAsia="TimesNewRomanPSMT"/>
        </w:rPr>
        <w:t xml:space="preserve"> na de datum van kennisgeving levert het vakdepartement een korte </w:t>
      </w:r>
      <w:r w:rsidRPr="009039E5">
        <w:rPr>
          <w:rFonts w:eastAsia="TimesNewRomanPSMT"/>
        </w:rPr>
        <w:t>motivering</w:t>
      </w:r>
      <w:r w:rsidRPr="008B0D53">
        <w:rPr>
          <w:rFonts w:eastAsia="TimesNewRomanPSMT"/>
        </w:rPr>
        <w:t xml:space="preserve"> </w:t>
      </w:r>
      <w:r>
        <w:rPr>
          <w:rFonts w:eastAsia="TimesNewRomanPSMT"/>
        </w:rPr>
        <w:t xml:space="preserve">voor de opportuniteit van het indienen van SO (waar, </w:t>
      </w:r>
      <w:proofErr w:type="gramStart"/>
      <w:r>
        <w:rPr>
          <w:rFonts w:eastAsia="TimesNewRomanPSMT"/>
        </w:rPr>
        <w:t>indien mogelijk</w:t>
      </w:r>
      <w:proofErr w:type="gramEnd"/>
      <w:r>
        <w:rPr>
          <w:rFonts w:eastAsia="TimesNewRomanPSMT"/>
        </w:rPr>
        <w:t>, wordt rekening gehouden met het feit dat de zaakverdeling intern bij BZ op maandagochtend plaatsvindt);</w:t>
      </w:r>
    </w:p>
    <w:p w:rsidR="00746F29" w:rsidRPr="00F143A1" w:rsidRDefault="00746F29" w:rsidP="00746F29">
      <w:pPr>
        <w:numPr>
          <w:ilvl w:val="0"/>
          <w:numId w:val="6"/>
        </w:numPr>
        <w:autoSpaceDE w:val="0"/>
        <w:spacing w:line="360" w:lineRule="auto"/>
        <w:jc w:val="both"/>
        <w:rPr>
          <w:rFonts w:eastAsia="TimesNewRomanPSMT"/>
          <w:b/>
          <w:bCs/>
        </w:rPr>
      </w:pPr>
      <w:r>
        <w:rPr>
          <w:rFonts w:eastAsia="TimesNewRomanPSMT"/>
          <w:u w:val="single"/>
        </w:rPr>
        <w:t>Zo snel mogelijk daarop</w:t>
      </w:r>
      <w:r w:rsidRPr="009039E5">
        <w:rPr>
          <w:rFonts w:eastAsia="TimesNewRomanPSMT"/>
        </w:rPr>
        <w:t xml:space="preserve"> </w:t>
      </w:r>
      <w:r>
        <w:rPr>
          <w:rFonts w:eastAsia="TimesNewRomanPSMT"/>
        </w:rPr>
        <w:t xml:space="preserve">dient </w:t>
      </w:r>
      <w:r w:rsidRPr="009039E5">
        <w:rPr>
          <w:rFonts w:eastAsia="TimesNewRomanPSMT"/>
        </w:rPr>
        <w:t>een eerste bespreking</w:t>
      </w:r>
      <w:r>
        <w:rPr>
          <w:rFonts w:eastAsia="TimesNewRomanPSMT"/>
        </w:rPr>
        <w:t xml:space="preserve"> plaats te vinden;</w:t>
      </w:r>
    </w:p>
    <w:p w:rsidR="00746F29" w:rsidRDefault="00746F29" w:rsidP="00746F29">
      <w:pPr>
        <w:numPr>
          <w:ilvl w:val="0"/>
          <w:numId w:val="6"/>
        </w:numPr>
        <w:autoSpaceDE w:val="0"/>
        <w:spacing w:line="360" w:lineRule="auto"/>
        <w:jc w:val="both"/>
        <w:rPr>
          <w:rFonts w:eastAsia="TimesNewRomanPSMT"/>
        </w:rPr>
      </w:pPr>
      <w:r w:rsidRPr="00AE08CA">
        <w:rPr>
          <w:rFonts w:eastAsia="TimesNewRomanPSMT"/>
          <w:u w:val="single"/>
        </w:rPr>
        <w:t>Voorafgaand</w:t>
      </w:r>
      <w:r w:rsidRPr="009039E5">
        <w:rPr>
          <w:rFonts w:eastAsia="TimesNewRomanPSMT"/>
          <w:u w:val="single"/>
        </w:rPr>
        <w:t xml:space="preserve"> aan deze bespreking</w:t>
      </w:r>
      <w:r>
        <w:rPr>
          <w:rFonts w:eastAsia="TimesNewRomanPSMT"/>
        </w:rPr>
        <w:t xml:space="preserve"> zal het betrokken departement het Nederlandse standpunt en een argumentatielijn naar de </w:t>
      </w:r>
      <w:proofErr w:type="gramStart"/>
      <w:r>
        <w:rPr>
          <w:rFonts w:eastAsia="TimesNewRomanPSMT"/>
        </w:rPr>
        <w:t>behandelend</w:t>
      </w:r>
      <w:proofErr w:type="gramEnd"/>
      <w:r>
        <w:rPr>
          <w:rFonts w:eastAsia="TimesNewRomanPSMT"/>
        </w:rPr>
        <w:t xml:space="preserve"> medewerker van BZ/DJZ/ER sturen. Deze uiteenzetting is de basis voor de eerste bespreking;</w:t>
      </w:r>
    </w:p>
    <w:p w:rsidR="00746F29" w:rsidRPr="009039E5" w:rsidRDefault="00746F29" w:rsidP="00746F29">
      <w:pPr>
        <w:numPr>
          <w:ilvl w:val="0"/>
          <w:numId w:val="6"/>
        </w:numPr>
        <w:autoSpaceDE w:val="0"/>
        <w:spacing w:line="360" w:lineRule="auto"/>
        <w:jc w:val="both"/>
        <w:rPr>
          <w:rFonts w:eastAsia="TimesNewRomanPSMT"/>
          <w:b/>
        </w:rPr>
      </w:pPr>
      <w:r w:rsidRPr="00982512">
        <w:rPr>
          <w:rFonts w:eastAsia="TimesNewRomanPSMT"/>
        </w:rPr>
        <w:t>Tijdens deze (eerste) bespreking</w:t>
      </w:r>
      <w:r w:rsidRPr="009039E5">
        <w:rPr>
          <w:rFonts w:eastAsia="TimesNewRomanPSMT"/>
        </w:rPr>
        <w:t xml:space="preserve"> wordt in overleg met BZ/DJZ/ER een </w:t>
      </w:r>
      <w:r w:rsidRPr="009039E5">
        <w:rPr>
          <w:rFonts w:eastAsia="TimesNewRomanPSMT"/>
          <w:u w:val="single"/>
        </w:rPr>
        <w:t>tijdspad</w:t>
      </w:r>
      <w:r w:rsidRPr="009039E5">
        <w:rPr>
          <w:rFonts w:eastAsia="TimesNewRomanPSMT"/>
        </w:rPr>
        <w:t xml:space="preserve"> afgesproken </w:t>
      </w:r>
      <w:r>
        <w:rPr>
          <w:rFonts w:eastAsia="TimesNewRomanPSMT"/>
        </w:rPr>
        <w:t xml:space="preserve">voor het aanleveren van </w:t>
      </w:r>
      <w:r w:rsidRPr="009039E5">
        <w:rPr>
          <w:rFonts w:eastAsia="TimesNewRomanPSMT"/>
        </w:rPr>
        <w:t>‘bouwstenen’ (zie hieronder punt V) of een eerste concept SO</w:t>
      </w:r>
      <w:r>
        <w:rPr>
          <w:rFonts w:eastAsia="TimesNewRomanPSMT"/>
        </w:rPr>
        <w:t xml:space="preserve"> en voor het verdere verloop van de procedure;</w:t>
      </w:r>
      <w:r w:rsidRPr="009039E5">
        <w:rPr>
          <w:rFonts w:eastAsia="TimesNewRomanPSMT"/>
        </w:rPr>
        <w:t xml:space="preserve"> </w:t>
      </w:r>
    </w:p>
    <w:p w:rsidR="00746F29" w:rsidRPr="009039E5" w:rsidRDefault="00746F29" w:rsidP="00746F29">
      <w:pPr>
        <w:numPr>
          <w:ilvl w:val="0"/>
          <w:numId w:val="6"/>
        </w:numPr>
        <w:autoSpaceDE w:val="0"/>
        <w:spacing w:line="360" w:lineRule="auto"/>
        <w:jc w:val="both"/>
        <w:rPr>
          <w:rFonts w:eastAsia="TimesNewRomanPSMT"/>
          <w:b/>
        </w:rPr>
      </w:pPr>
      <w:r>
        <w:rPr>
          <w:rFonts w:eastAsia="TimesNewRomanPSMT"/>
        </w:rPr>
        <w:t xml:space="preserve">De periode na de eerste bespreking wordt gebruikt om – conform de afspraken en het afgesproken tijdspad – het concept verder uit te werken en </w:t>
      </w:r>
      <w:proofErr w:type="gramStart"/>
      <w:r>
        <w:rPr>
          <w:rFonts w:eastAsia="TimesNewRomanPSMT"/>
        </w:rPr>
        <w:t>finaliseren</w:t>
      </w:r>
      <w:proofErr w:type="gramEnd"/>
      <w:r>
        <w:rPr>
          <w:rFonts w:eastAsia="TimesNewRomanPSMT"/>
        </w:rPr>
        <w:t>.</w:t>
      </w:r>
      <w:r w:rsidRPr="009039E5">
        <w:rPr>
          <w:rFonts w:eastAsia="TimesNewRomanPSMT"/>
        </w:rPr>
        <w:t xml:space="preserve"> </w:t>
      </w:r>
      <w:r>
        <w:rPr>
          <w:rFonts w:eastAsia="TimesNewRomanPSMT"/>
        </w:rPr>
        <w:t xml:space="preserve">Dit betekent dat </w:t>
      </w:r>
      <w:r w:rsidRPr="009039E5">
        <w:rPr>
          <w:rFonts w:eastAsia="TimesNewRomanPSMT"/>
        </w:rPr>
        <w:t xml:space="preserve">eventuele afstemming binnen het vakdepartement binnen deze periode </w:t>
      </w:r>
      <w:r>
        <w:rPr>
          <w:rFonts w:eastAsia="TimesNewRomanPSMT"/>
        </w:rPr>
        <w:t xml:space="preserve">moet </w:t>
      </w:r>
      <w:r w:rsidRPr="009039E5">
        <w:rPr>
          <w:rFonts w:eastAsia="TimesNewRomanPSMT"/>
        </w:rPr>
        <w:t>plaatsvinden.</w:t>
      </w:r>
    </w:p>
    <w:p w:rsidR="00746F29" w:rsidRDefault="00746F29" w:rsidP="00746F29">
      <w:pPr>
        <w:autoSpaceDE w:val="0"/>
        <w:spacing w:line="360" w:lineRule="auto"/>
        <w:jc w:val="both"/>
        <w:rPr>
          <w:rFonts w:eastAsia="TimesNewRomanPSMT"/>
          <w:b/>
        </w:rPr>
      </w:pPr>
      <w:r>
        <w:rPr>
          <w:rFonts w:eastAsia="TimesNewRomanPSMT"/>
          <w:b/>
        </w:rPr>
        <w:lastRenderedPageBreak/>
        <w:t>III. Rol departementen</w:t>
      </w:r>
    </w:p>
    <w:p w:rsidR="00746F29" w:rsidRDefault="00746F29" w:rsidP="00746F29">
      <w:pPr>
        <w:autoSpaceDE w:val="0"/>
        <w:spacing w:line="360" w:lineRule="auto"/>
        <w:jc w:val="both"/>
        <w:rPr>
          <w:rFonts w:eastAsia="TimesNewRomanPSMT"/>
        </w:rPr>
      </w:pPr>
      <w:r>
        <w:rPr>
          <w:rFonts w:eastAsia="TimesNewRomanPSMT"/>
        </w:rPr>
        <w:t xml:space="preserve">De inbreng en verantwoordelijkheid van het (leidende) departement beslaan het: </w:t>
      </w:r>
    </w:p>
    <w:p w:rsidR="00746F29" w:rsidRDefault="00746F29" w:rsidP="00746F29">
      <w:pPr>
        <w:autoSpaceDE w:val="0"/>
        <w:spacing w:line="360" w:lineRule="auto"/>
        <w:jc w:val="both"/>
        <w:rPr>
          <w:rFonts w:eastAsia="TimesNewRomanPSMT"/>
        </w:rPr>
      </w:pPr>
    </w:p>
    <w:p w:rsidR="00746F29" w:rsidRPr="00D55EFA" w:rsidRDefault="00746F29" w:rsidP="00746F29">
      <w:pPr>
        <w:autoSpaceDE w:val="0"/>
        <w:spacing w:line="360" w:lineRule="auto"/>
        <w:jc w:val="both"/>
        <w:rPr>
          <w:rFonts w:eastAsia="TimesNewRomanPSMT"/>
          <w:i/>
        </w:rPr>
      </w:pPr>
      <w:r>
        <w:rPr>
          <w:rFonts w:eastAsia="TimesNewRomanPSMT"/>
        </w:rPr>
        <w:tab/>
      </w:r>
      <w:r>
        <w:rPr>
          <w:rFonts w:eastAsia="TimesNewRomanPSMT"/>
          <w:i/>
        </w:rPr>
        <w:t>Procedureel</w:t>
      </w:r>
    </w:p>
    <w:p w:rsidR="00746F29" w:rsidRDefault="00746F29" w:rsidP="00746F29">
      <w:pPr>
        <w:numPr>
          <w:ilvl w:val="0"/>
          <w:numId w:val="7"/>
        </w:numPr>
        <w:autoSpaceDE w:val="0"/>
        <w:spacing w:line="360" w:lineRule="auto"/>
        <w:jc w:val="both"/>
        <w:rPr>
          <w:rFonts w:eastAsia="TimesNewRomanPSMT"/>
        </w:rPr>
      </w:pPr>
      <w:r w:rsidRPr="00FB49D9">
        <w:rPr>
          <w:rFonts w:eastAsia="TimesNewRomanPSMT"/>
        </w:rPr>
        <w:t>Verzenden van een mail aan de griffier van BZ/DJZ/ER (</w:t>
      </w:r>
      <w:hyperlink r:id="rId8" w:history="1">
        <w:r w:rsidRPr="00FB49D9">
          <w:rPr>
            <w:rStyle w:val="Hyperlink"/>
            <w:rFonts w:eastAsia="TimesNewRomanPSMT"/>
          </w:rPr>
          <w:t>icer-H-secr@minbuza.nl</w:t>
        </w:r>
      </w:hyperlink>
      <w:r w:rsidRPr="00FB49D9">
        <w:rPr>
          <w:rFonts w:eastAsia="TimesNewRomanPSMT"/>
        </w:rPr>
        <w:t xml:space="preserve">), binnen </w:t>
      </w:r>
      <w:r w:rsidRPr="00FB49D9">
        <w:rPr>
          <w:rFonts w:eastAsia="TimesNewRomanPSMT"/>
          <w:u w:val="single"/>
        </w:rPr>
        <w:t>twee weken</w:t>
      </w:r>
      <w:r w:rsidRPr="00AE08CA">
        <w:rPr>
          <w:rFonts w:eastAsia="TimesNewRomanPSMT"/>
        </w:rPr>
        <w:t xml:space="preserve"> </w:t>
      </w:r>
      <w:r>
        <w:rPr>
          <w:rFonts w:eastAsia="TimesNewRomanPSMT"/>
        </w:rPr>
        <w:t>na kennisgeving van de verwijzingsuitspraak, met daarin</w:t>
      </w:r>
      <w:proofErr w:type="gramStart"/>
      <w:r>
        <w:rPr>
          <w:rFonts w:eastAsia="TimesNewRomanPSMT"/>
        </w:rPr>
        <w:t>:</w:t>
      </w:r>
      <w:r>
        <w:rPr>
          <w:rFonts w:eastAsia="TimesNewRomanPSMT"/>
        </w:rPr>
        <w:br/>
        <w:t>i</w:t>
      </w:r>
      <w:proofErr w:type="gramEnd"/>
      <w:r>
        <w:rPr>
          <w:rFonts w:eastAsia="TimesNewRomanPSMT"/>
        </w:rPr>
        <w:t xml:space="preserve">) een korte </w:t>
      </w:r>
      <w:r w:rsidRPr="00BB75AB">
        <w:rPr>
          <w:rFonts w:eastAsia="TimesNewRomanPSMT"/>
          <w:u w:val="single"/>
        </w:rPr>
        <w:t>motivering</w:t>
      </w:r>
      <w:r w:rsidRPr="00AE08CA">
        <w:rPr>
          <w:rFonts w:eastAsia="TimesNewRomanPSMT"/>
        </w:rPr>
        <w:t xml:space="preserve"> </w:t>
      </w:r>
      <w:r>
        <w:rPr>
          <w:rFonts w:eastAsia="TimesNewRomanPSMT"/>
        </w:rPr>
        <w:t>waarom het maken van de SO opportuun is (bijv. uiteenzetting welke Nederlandse regelgeving of welk Nederlands beleid geraakt wordt; welke politieke of economische belangen er spelen, enz.);</w:t>
      </w:r>
    </w:p>
    <w:p w:rsidR="00746F29" w:rsidRDefault="00746F29" w:rsidP="00746F29">
      <w:pPr>
        <w:autoSpaceDE w:val="0"/>
        <w:spacing w:line="360" w:lineRule="auto"/>
        <w:ind w:left="360"/>
        <w:jc w:val="both"/>
        <w:rPr>
          <w:rFonts w:eastAsia="TimesNewRomanPSMT"/>
        </w:rPr>
      </w:pPr>
      <w:r>
        <w:rPr>
          <w:rFonts w:eastAsia="TimesNewRomanPSMT"/>
        </w:rPr>
        <w:t xml:space="preserve"> </w:t>
      </w:r>
      <w:r>
        <w:rPr>
          <w:rFonts w:eastAsia="TimesNewRomanPSMT"/>
        </w:rPr>
        <w:tab/>
        <w:t xml:space="preserve"> ii) de </w:t>
      </w:r>
      <w:r w:rsidRPr="00177C34">
        <w:rPr>
          <w:rFonts w:eastAsia="TimesNewRomanPSMT"/>
          <w:u w:val="single"/>
        </w:rPr>
        <w:t>naam</w:t>
      </w:r>
      <w:r>
        <w:rPr>
          <w:rFonts w:eastAsia="TimesNewRomanPSMT"/>
        </w:rPr>
        <w:t xml:space="preserve"> </w:t>
      </w:r>
      <w:r w:rsidRPr="00D57EA6">
        <w:rPr>
          <w:rFonts w:eastAsia="TimesNewRomanPSMT"/>
        </w:rPr>
        <w:t>en</w:t>
      </w:r>
      <w:r>
        <w:rPr>
          <w:rFonts w:eastAsia="TimesNewRomanPSMT"/>
        </w:rPr>
        <w:t xml:space="preserve"> </w:t>
      </w:r>
      <w:r w:rsidRPr="00177C34">
        <w:rPr>
          <w:rFonts w:eastAsia="TimesNewRomanPSMT"/>
          <w:u w:val="single"/>
        </w:rPr>
        <w:t>contactgegevens</w:t>
      </w:r>
      <w:r>
        <w:rPr>
          <w:rFonts w:eastAsia="TimesNewRomanPSMT"/>
        </w:rPr>
        <w:t xml:space="preserve"> van de verantwoordelijke jurist(en) en/of </w:t>
      </w:r>
      <w:r>
        <w:rPr>
          <w:rFonts w:eastAsia="TimesNewRomanPSMT"/>
        </w:rPr>
        <w:tab/>
        <w:t>beleidsmedewerker(s);</w:t>
      </w:r>
    </w:p>
    <w:p w:rsidR="00746F29" w:rsidRDefault="00746F29" w:rsidP="00746F29">
      <w:pPr>
        <w:numPr>
          <w:ilvl w:val="0"/>
          <w:numId w:val="7"/>
        </w:numPr>
        <w:autoSpaceDE w:val="0"/>
        <w:spacing w:line="360" w:lineRule="auto"/>
        <w:jc w:val="both"/>
        <w:rPr>
          <w:rFonts w:eastAsia="TimesNewRomanPSMT"/>
        </w:rPr>
      </w:pPr>
      <w:r>
        <w:rPr>
          <w:rFonts w:eastAsia="TimesNewRomanPSMT"/>
        </w:rPr>
        <w:t xml:space="preserve">Deelnemen aan </w:t>
      </w:r>
      <w:r w:rsidRPr="005D028E">
        <w:rPr>
          <w:rFonts w:eastAsia="TimesNewRomanPSMT"/>
          <w:u w:val="single"/>
        </w:rPr>
        <w:t>besprekingen</w:t>
      </w:r>
      <w:r>
        <w:rPr>
          <w:rFonts w:eastAsia="TimesNewRomanPSMT"/>
        </w:rPr>
        <w:t xml:space="preserve"> met BZ/DJZ/ER (en andere departementen);</w:t>
      </w:r>
    </w:p>
    <w:p w:rsidR="00746F29" w:rsidRDefault="00746F29" w:rsidP="00746F29">
      <w:pPr>
        <w:numPr>
          <w:ilvl w:val="0"/>
          <w:numId w:val="7"/>
        </w:numPr>
        <w:autoSpaceDE w:val="0"/>
        <w:spacing w:line="360" w:lineRule="auto"/>
        <w:ind w:left="709"/>
        <w:jc w:val="both"/>
        <w:rPr>
          <w:rFonts w:eastAsia="TimesNewRomanPSMT"/>
        </w:rPr>
      </w:pPr>
      <w:r w:rsidRPr="005D028E">
        <w:rPr>
          <w:rFonts w:eastAsia="TimesNewRomanPSMT"/>
          <w:u w:val="single"/>
        </w:rPr>
        <w:t>Instemmen</w:t>
      </w:r>
      <w:r w:rsidRPr="006E57E5">
        <w:rPr>
          <w:rFonts w:eastAsia="TimesNewRomanPSMT"/>
        </w:rPr>
        <w:t xml:space="preserve"> met </w:t>
      </w:r>
      <w:r>
        <w:rPr>
          <w:rFonts w:eastAsia="TimesNewRomanPSMT"/>
        </w:rPr>
        <w:t xml:space="preserve">de </w:t>
      </w:r>
      <w:r w:rsidRPr="006E57E5">
        <w:rPr>
          <w:rFonts w:eastAsia="TimesNewRomanPSMT"/>
        </w:rPr>
        <w:t xml:space="preserve">verzending van de definitieve SO. De uiteindelijke instemming van het departement loopt via de </w:t>
      </w:r>
      <w:proofErr w:type="gramStart"/>
      <w:r w:rsidRPr="006E57E5">
        <w:rPr>
          <w:rFonts w:eastAsia="TimesNewRomanPSMT"/>
        </w:rPr>
        <w:t>behandelend</w:t>
      </w:r>
      <w:proofErr w:type="gramEnd"/>
      <w:r w:rsidRPr="006E57E5">
        <w:rPr>
          <w:rFonts w:eastAsia="TimesNewRomanPSMT"/>
        </w:rPr>
        <w:t xml:space="preserve"> medewerker van dat departement. Deze dient </w:t>
      </w:r>
      <w:r>
        <w:rPr>
          <w:rFonts w:eastAsia="TimesNewRomanPSMT"/>
        </w:rPr>
        <w:t>z</w:t>
      </w:r>
      <w:r w:rsidRPr="006E57E5">
        <w:rPr>
          <w:rFonts w:eastAsia="TimesNewRomanPSMT"/>
        </w:rPr>
        <w:t>elf zorg</w:t>
      </w:r>
      <w:r>
        <w:rPr>
          <w:rFonts w:eastAsia="TimesNewRomanPSMT"/>
        </w:rPr>
        <w:t xml:space="preserve"> </w:t>
      </w:r>
      <w:r w:rsidRPr="006E57E5">
        <w:rPr>
          <w:rFonts w:eastAsia="TimesNewRomanPSMT"/>
        </w:rPr>
        <w:t>te dragen</w:t>
      </w:r>
      <w:r>
        <w:rPr>
          <w:rFonts w:eastAsia="TimesNewRomanPSMT"/>
        </w:rPr>
        <w:t xml:space="preserve"> voor </w:t>
      </w:r>
      <w:r w:rsidRPr="006E57E5">
        <w:rPr>
          <w:rFonts w:eastAsia="TimesNewRomanPSMT"/>
        </w:rPr>
        <w:t>(voldoende tijd</w:t>
      </w:r>
      <w:r>
        <w:rPr>
          <w:rFonts w:eastAsia="TimesNewRomanPSMT"/>
        </w:rPr>
        <w:t xml:space="preserve"> </w:t>
      </w:r>
      <w:r w:rsidRPr="006E57E5">
        <w:rPr>
          <w:rFonts w:eastAsia="TimesNewRomanPSMT"/>
        </w:rPr>
        <w:t>voor) het benodigde fiat binnen zijn/haar departement</w:t>
      </w:r>
      <w:r>
        <w:rPr>
          <w:rFonts w:eastAsia="TimesNewRomanPSMT"/>
        </w:rPr>
        <w:t xml:space="preserve"> binnen de met de </w:t>
      </w:r>
      <w:proofErr w:type="gramStart"/>
      <w:r>
        <w:rPr>
          <w:rFonts w:eastAsia="TimesNewRomanPSMT"/>
        </w:rPr>
        <w:t>behandelend</w:t>
      </w:r>
      <w:proofErr w:type="gramEnd"/>
      <w:r>
        <w:rPr>
          <w:rFonts w:eastAsia="TimesNewRomanPSMT"/>
        </w:rPr>
        <w:t xml:space="preserve"> medewerker van DJZ/ER afgesproken termijn</w:t>
      </w:r>
      <w:r w:rsidRPr="006E57E5">
        <w:rPr>
          <w:rFonts w:eastAsia="TimesNewRomanPSMT"/>
        </w:rPr>
        <w:t xml:space="preserve">. </w:t>
      </w:r>
      <w:r w:rsidRPr="00B3178E">
        <w:rPr>
          <w:rFonts w:eastAsia="TimesNewRomanPSMT"/>
        </w:rPr>
        <w:t>O</w:t>
      </w:r>
      <w:r w:rsidRPr="0084394F">
        <w:rPr>
          <w:rFonts w:eastAsia="TimesNewRomanPSMT"/>
        </w:rPr>
        <w:t xml:space="preserve">ok dient de </w:t>
      </w:r>
      <w:proofErr w:type="gramStart"/>
      <w:r w:rsidRPr="0084394F">
        <w:rPr>
          <w:rFonts w:eastAsia="TimesNewRomanPSMT"/>
        </w:rPr>
        <w:t>behandelend</w:t>
      </w:r>
      <w:proofErr w:type="gramEnd"/>
      <w:r w:rsidRPr="0084394F">
        <w:rPr>
          <w:rFonts w:eastAsia="TimesNewRomanPSMT"/>
        </w:rPr>
        <w:t xml:space="preserve"> medewerker </w:t>
      </w:r>
      <w:r>
        <w:rPr>
          <w:rFonts w:eastAsia="TimesNewRomanPSMT"/>
        </w:rPr>
        <w:t xml:space="preserve">erop toe te zien dat </w:t>
      </w:r>
      <w:r w:rsidRPr="0084394F">
        <w:rPr>
          <w:rFonts w:eastAsia="TimesNewRomanPSMT"/>
        </w:rPr>
        <w:t>er t</w:t>
      </w:r>
      <w:r w:rsidRPr="003A4336">
        <w:rPr>
          <w:rFonts w:eastAsia="TimesNewRomanPSMT"/>
        </w:rPr>
        <w:t xml:space="preserve">ijdens afwezigheid, </w:t>
      </w:r>
      <w:r w:rsidRPr="001F7068">
        <w:rPr>
          <w:rFonts w:eastAsia="TimesNewRomanPSMT"/>
        </w:rPr>
        <w:t xml:space="preserve">en met name in de (zomer)vakantieperiodes, een </w:t>
      </w:r>
      <w:r w:rsidRPr="00AE08CA">
        <w:rPr>
          <w:rFonts w:eastAsia="TimesNewRomanPSMT"/>
        </w:rPr>
        <w:t>collega verantwoordelijk is voor de waarneming van de lopende zaken</w:t>
      </w:r>
      <w:r>
        <w:rPr>
          <w:rFonts w:eastAsia="TimesNewRomanPSMT"/>
        </w:rPr>
        <w:t xml:space="preserve"> en in voorkomend geval het benodigde fiat</w:t>
      </w:r>
      <w:r w:rsidRPr="00AE08CA">
        <w:rPr>
          <w:rFonts w:eastAsia="TimesNewRomanPSMT"/>
        </w:rPr>
        <w:t>.</w:t>
      </w:r>
    </w:p>
    <w:p w:rsidR="00746F29" w:rsidRPr="00AB0BB6" w:rsidRDefault="00746F29" w:rsidP="00746F29">
      <w:pPr>
        <w:numPr>
          <w:ilvl w:val="0"/>
          <w:numId w:val="7"/>
        </w:numPr>
        <w:autoSpaceDE w:val="0"/>
        <w:spacing w:line="360" w:lineRule="auto"/>
        <w:ind w:left="709"/>
        <w:jc w:val="both"/>
        <w:rPr>
          <w:rFonts w:eastAsia="TimesNewRomanPSMT"/>
        </w:rPr>
      </w:pPr>
      <w:r w:rsidRPr="00AB0BB6">
        <w:rPr>
          <w:rFonts w:eastAsia="TimesNewRomanPSMT"/>
        </w:rPr>
        <w:t>Indien een departement heeft aangegeven slechts ‘</w:t>
      </w:r>
      <w:r w:rsidRPr="00AB0BB6">
        <w:rPr>
          <w:rFonts w:eastAsia="TimesNewRomanPSMT"/>
          <w:i/>
        </w:rPr>
        <w:t>passief</w:t>
      </w:r>
      <w:r w:rsidRPr="00AB0BB6">
        <w:rPr>
          <w:rFonts w:eastAsia="TimesNewRomanPSMT"/>
        </w:rPr>
        <w:t>’ mee te willen doen, dan wordt het gekopieerd in de mailwisseling en ontvangt het de concepten. Zonder tijdig tegenbericht wordt instemming met de inhoud en verzending van de SO verondersteld.</w:t>
      </w:r>
    </w:p>
    <w:p w:rsidR="00746F29" w:rsidRDefault="00746F29" w:rsidP="00746F29">
      <w:pPr>
        <w:autoSpaceDE w:val="0"/>
        <w:spacing w:line="360" w:lineRule="auto"/>
        <w:ind w:left="720"/>
        <w:jc w:val="both"/>
        <w:rPr>
          <w:rFonts w:eastAsia="TimesNewRomanPSMT"/>
          <w:i/>
        </w:rPr>
      </w:pPr>
    </w:p>
    <w:p w:rsidR="00746F29" w:rsidRDefault="00746F29" w:rsidP="00746F29">
      <w:pPr>
        <w:autoSpaceDE w:val="0"/>
        <w:spacing w:line="360" w:lineRule="auto"/>
        <w:ind w:left="720"/>
        <w:jc w:val="both"/>
        <w:rPr>
          <w:rFonts w:eastAsia="TimesNewRomanPSMT"/>
          <w:i/>
        </w:rPr>
      </w:pPr>
      <w:r>
        <w:rPr>
          <w:rFonts w:eastAsia="TimesNewRomanPSMT"/>
          <w:i/>
        </w:rPr>
        <w:t>Inhoudelijk</w:t>
      </w:r>
    </w:p>
    <w:p w:rsidR="00746F29" w:rsidRDefault="00746F29" w:rsidP="00746F29">
      <w:pPr>
        <w:numPr>
          <w:ilvl w:val="0"/>
          <w:numId w:val="8"/>
        </w:numPr>
        <w:autoSpaceDE w:val="0"/>
        <w:spacing w:line="360" w:lineRule="auto"/>
        <w:jc w:val="both"/>
        <w:rPr>
          <w:rFonts w:eastAsia="TimesNewRomanPSMT"/>
        </w:rPr>
      </w:pPr>
      <w:r w:rsidRPr="00F869A8">
        <w:rPr>
          <w:rFonts w:eastAsia="TimesNewRomanPSMT"/>
        </w:rPr>
        <w:t>Toezenden</w:t>
      </w:r>
      <w:r>
        <w:rPr>
          <w:rFonts w:eastAsia="TimesNewRomanPSMT"/>
        </w:rPr>
        <w:t xml:space="preserve">, voorafgaand aan de eerste bespreking, van een korte schriftelijke </w:t>
      </w:r>
      <w:r w:rsidRPr="007A1EA9">
        <w:rPr>
          <w:rFonts w:eastAsia="TimesNewRomanPSMT"/>
        </w:rPr>
        <w:t>weergave van</w:t>
      </w:r>
      <w:r w:rsidRPr="008E2C9E">
        <w:rPr>
          <w:rFonts w:eastAsia="TimesNewRomanPSMT"/>
        </w:rPr>
        <w:t xml:space="preserve"> </w:t>
      </w:r>
      <w:r w:rsidRPr="00F869A8">
        <w:rPr>
          <w:rFonts w:eastAsia="TimesNewRomanPSMT"/>
          <w:u w:val="single"/>
        </w:rPr>
        <w:t>het Nederlandse standpunt</w:t>
      </w:r>
      <w:r>
        <w:rPr>
          <w:rFonts w:eastAsia="TimesNewRomanPSMT"/>
        </w:rPr>
        <w:t xml:space="preserve"> en </w:t>
      </w:r>
      <w:r w:rsidRPr="00F869A8">
        <w:rPr>
          <w:rFonts w:eastAsia="TimesNewRomanPSMT"/>
          <w:u w:val="single"/>
        </w:rPr>
        <w:t>belangrijkste argumenten</w:t>
      </w:r>
      <w:r>
        <w:rPr>
          <w:rFonts w:eastAsia="TimesNewRomanPSMT"/>
        </w:rPr>
        <w:t xml:space="preserve"> op hoofdlijnen;</w:t>
      </w:r>
    </w:p>
    <w:p w:rsidR="00746F29" w:rsidRDefault="00746F29" w:rsidP="00746F29">
      <w:pPr>
        <w:numPr>
          <w:ilvl w:val="0"/>
          <w:numId w:val="8"/>
        </w:numPr>
        <w:autoSpaceDE w:val="0"/>
        <w:spacing w:line="360" w:lineRule="auto"/>
        <w:jc w:val="both"/>
        <w:rPr>
          <w:rFonts w:eastAsia="TimesNewRomanPSMT"/>
        </w:rPr>
      </w:pPr>
      <w:r w:rsidRPr="007A1EA9">
        <w:rPr>
          <w:rFonts w:eastAsia="TimesNewRomanPSMT"/>
        </w:rPr>
        <w:t>Aanleveren</w:t>
      </w:r>
      <w:r>
        <w:rPr>
          <w:rFonts w:eastAsia="TimesNewRomanPSMT"/>
        </w:rPr>
        <w:t xml:space="preserve"> van </w:t>
      </w:r>
      <w:r w:rsidRPr="007A1EA9">
        <w:rPr>
          <w:rFonts w:eastAsia="TimesNewRomanPSMT"/>
          <w:u w:val="single"/>
        </w:rPr>
        <w:t>‘bouwstenen’</w:t>
      </w:r>
      <w:r>
        <w:rPr>
          <w:rFonts w:eastAsia="TimesNewRomanPSMT"/>
        </w:rPr>
        <w:t xml:space="preserve"> voor de SO (zie onder V) </w:t>
      </w:r>
      <w:r w:rsidRPr="00C5414A">
        <w:rPr>
          <w:rFonts w:eastAsia="TimesNewRomanPSMT"/>
          <w:u w:val="single"/>
        </w:rPr>
        <w:t>of</w:t>
      </w:r>
      <w:r w:rsidRPr="00AE08CA">
        <w:rPr>
          <w:rFonts w:eastAsia="TimesNewRomanPSMT"/>
        </w:rPr>
        <w:t xml:space="preserve"> </w:t>
      </w:r>
      <w:r>
        <w:rPr>
          <w:rFonts w:eastAsia="TimesNewRomanPSMT"/>
        </w:rPr>
        <w:t xml:space="preserve">het aanleveren van een uitgeschreven </w:t>
      </w:r>
      <w:r w:rsidRPr="007A1EA9">
        <w:rPr>
          <w:rFonts w:eastAsia="TimesNewRomanPSMT"/>
          <w:u w:val="single"/>
        </w:rPr>
        <w:t>eerste concept SO</w:t>
      </w:r>
      <w:r>
        <w:rPr>
          <w:rFonts w:eastAsia="TimesNewRomanPSMT"/>
        </w:rPr>
        <w:t xml:space="preserve"> (zie</w:t>
      </w:r>
      <w:r w:rsidR="006772D9">
        <w:rPr>
          <w:rFonts w:eastAsia="TimesNewRomanPSMT"/>
        </w:rPr>
        <w:t xml:space="preserve"> </w:t>
      </w:r>
      <w:proofErr w:type="gramStart"/>
      <w:r w:rsidR="006772D9">
        <w:rPr>
          <w:rFonts w:eastAsia="TimesNewRomanPSMT"/>
        </w:rPr>
        <w:t>het</w:t>
      </w:r>
      <w:proofErr w:type="gramEnd"/>
      <w:r>
        <w:rPr>
          <w:rFonts w:eastAsia="TimesNewRomanPSMT"/>
        </w:rPr>
        <w:t xml:space="preserve"> </w:t>
      </w:r>
      <w:r w:rsidRPr="00D35DBE">
        <w:rPr>
          <w:rFonts w:eastAsia="TimesNewRomanPSMT"/>
          <w:i/>
        </w:rPr>
        <w:t>sjabloon</w:t>
      </w:r>
      <w:r w:rsidR="006772D9">
        <w:rPr>
          <w:rFonts w:eastAsia="TimesNewRomanPSMT"/>
          <w:i/>
        </w:rPr>
        <w:t xml:space="preserve"> voor SO in prejudiciële zaken </w:t>
      </w:r>
      <w:r w:rsidR="006772D9">
        <w:rPr>
          <w:rFonts w:eastAsia="TimesNewRomanPSMT"/>
        </w:rPr>
        <w:t xml:space="preserve">(hierna: </w:t>
      </w:r>
      <w:r w:rsidR="006772D9">
        <w:rPr>
          <w:rFonts w:eastAsia="TimesNewRomanPSMT"/>
          <w:i/>
        </w:rPr>
        <w:t>sjabloon</w:t>
      </w:r>
      <w:r w:rsidR="006772D9">
        <w:rPr>
          <w:rFonts w:eastAsia="TimesNewRomanPSMT"/>
        </w:rPr>
        <w:t>)</w:t>
      </w:r>
      <w:r>
        <w:rPr>
          <w:rFonts w:eastAsia="TimesNewRomanPSMT"/>
        </w:rPr>
        <w:t xml:space="preserve"> </w:t>
      </w:r>
      <w:r w:rsidR="006772D9">
        <w:rPr>
          <w:rFonts w:eastAsia="TimesNewRomanPSMT"/>
        </w:rPr>
        <w:t>op de ECER-website</w:t>
      </w:r>
      <w:r>
        <w:rPr>
          <w:rFonts w:eastAsia="TimesNewRomanPSMT"/>
        </w:rPr>
        <w:t>) aan BZ/DJZ/ER;</w:t>
      </w:r>
    </w:p>
    <w:p w:rsidR="00746F29" w:rsidRDefault="00746F29" w:rsidP="00746F29">
      <w:pPr>
        <w:numPr>
          <w:ilvl w:val="0"/>
          <w:numId w:val="8"/>
        </w:numPr>
        <w:autoSpaceDE w:val="0"/>
        <w:spacing w:line="360" w:lineRule="auto"/>
        <w:jc w:val="both"/>
        <w:rPr>
          <w:rFonts w:eastAsia="TimesNewRomanPSMT"/>
        </w:rPr>
      </w:pPr>
      <w:r w:rsidRPr="007A1EA9">
        <w:rPr>
          <w:rFonts w:eastAsia="TimesNewRomanPSMT"/>
        </w:rPr>
        <w:t>Beschikbaar zijn</w:t>
      </w:r>
      <w:r>
        <w:rPr>
          <w:rFonts w:eastAsia="TimesNewRomanPSMT"/>
        </w:rPr>
        <w:t xml:space="preserve"> van de verantwoordelijke jurist/beleidsambtenaar om schriftelijke input of tekstvoorstellen aan te leveren en te </w:t>
      </w:r>
      <w:r w:rsidRPr="007A1EA9">
        <w:rPr>
          <w:rFonts w:eastAsia="TimesNewRomanPSMT"/>
          <w:u w:val="single"/>
        </w:rPr>
        <w:t>‘sparren’</w:t>
      </w:r>
      <w:r>
        <w:rPr>
          <w:rFonts w:eastAsia="TimesNewRomanPSMT"/>
        </w:rPr>
        <w:t xml:space="preserve"> (o.a. vragen beantwoorden en uitleg geven over inhoud, regelgeving en beleid, argumentatie en interpretatie van rechtspraak).</w:t>
      </w:r>
    </w:p>
    <w:p w:rsidR="00746F29" w:rsidRPr="006A7D01" w:rsidRDefault="00746F29" w:rsidP="00746F29">
      <w:pPr>
        <w:autoSpaceDE w:val="0"/>
        <w:spacing w:line="360" w:lineRule="auto"/>
        <w:jc w:val="both"/>
        <w:rPr>
          <w:rFonts w:eastAsia="TimesNewRomanPSMT"/>
          <w:b/>
        </w:rPr>
      </w:pPr>
      <w:proofErr w:type="gramStart"/>
      <w:r>
        <w:rPr>
          <w:rFonts w:eastAsia="TimesNewRomanPSMT"/>
          <w:b/>
        </w:rPr>
        <w:lastRenderedPageBreak/>
        <w:t>I</w:t>
      </w:r>
      <w:r w:rsidRPr="006A7D01">
        <w:rPr>
          <w:rFonts w:eastAsia="TimesNewRomanPSMT"/>
          <w:b/>
        </w:rPr>
        <w:t>V</w:t>
      </w:r>
      <w:r>
        <w:rPr>
          <w:rFonts w:eastAsia="TimesNewRomanPSMT"/>
          <w:b/>
        </w:rPr>
        <w:t>.</w:t>
      </w:r>
      <w:r w:rsidRPr="006A7D01">
        <w:rPr>
          <w:rFonts w:eastAsia="TimesNewRomanPSMT"/>
          <w:b/>
        </w:rPr>
        <w:t xml:space="preserve"> </w:t>
      </w:r>
      <w:r>
        <w:rPr>
          <w:rFonts w:eastAsia="TimesNewRomanPSMT"/>
          <w:b/>
        </w:rPr>
        <w:t xml:space="preserve"> </w:t>
      </w:r>
      <w:proofErr w:type="gramEnd"/>
      <w:r>
        <w:rPr>
          <w:rFonts w:eastAsia="TimesNewRomanPSMT"/>
          <w:b/>
        </w:rPr>
        <w:t>Rol</w:t>
      </w:r>
      <w:r w:rsidRPr="006A7D01">
        <w:rPr>
          <w:rFonts w:eastAsia="TimesNewRomanPSMT"/>
          <w:b/>
        </w:rPr>
        <w:t xml:space="preserve"> BZ</w:t>
      </w:r>
    </w:p>
    <w:p w:rsidR="00746F29" w:rsidRDefault="00746F29" w:rsidP="00746F29">
      <w:pPr>
        <w:autoSpaceDE w:val="0"/>
        <w:spacing w:line="360" w:lineRule="auto"/>
        <w:jc w:val="both"/>
        <w:rPr>
          <w:rFonts w:eastAsia="TimesNewRomanPSMT"/>
        </w:rPr>
      </w:pPr>
      <w:r>
        <w:rPr>
          <w:rFonts w:eastAsia="TimesNewRomanPSMT"/>
        </w:rPr>
        <w:t>De inbreng en verantwoordelijkheid van BZ/DJZ/ER beslaan het:</w:t>
      </w:r>
    </w:p>
    <w:p w:rsidR="00746F29" w:rsidRDefault="00746F29" w:rsidP="00746F29">
      <w:pPr>
        <w:autoSpaceDE w:val="0"/>
        <w:spacing w:line="360" w:lineRule="auto"/>
        <w:jc w:val="both"/>
        <w:rPr>
          <w:rFonts w:eastAsia="TimesNewRomanPSMT"/>
        </w:rPr>
      </w:pPr>
      <w:r>
        <w:rPr>
          <w:rFonts w:eastAsia="TimesNewRomanPSMT"/>
        </w:rPr>
        <w:tab/>
      </w:r>
    </w:p>
    <w:p w:rsidR="00746F29" w:rsidRPr="001E587F" w:rsidRDefault="00746F29" w:rsidP="00746F29">
      <w:pPr>
        <w:autoSpaceDE w:val="0"/>
        <w:spacing w:line="360" w:lineRule="auto"/>
        <w:jc w:val="both"/>
        <w:rPr>
          <w:rFonts w:eastAsia="TimesNewRomanPSMT"/>
          <w:i/>
        </w:rPr>
      </w:pPr>
      <w:r>
        <w:rPr>
          <w:rFonts w:eastAsia="TimesNewRomanPSMT"/>
        </w:rPr>
        <w:tab/>
      </w:r>
      <w:r>
        <w:rPr>
          <w:rFonts w:eastAsia="TimesNewRomanPSMT"/>
          <w:i/>
        </w:rPr>
        <w:t>Procedureel</w:t>
      </w:r>
    </w:p>
    <w:p w:rsidR="00746F29" w:rsidRDefault="00746F29" w:rsidP="00746F29">
      <w:pPr>
        <w:numPr>
          <w:ilvl w:val="0"/>
          <w:numId w:val="8"/>
        </w:numPr>
        <w:autoSpaceDE w:val="0"/>
        <w:spacing w:line="360" w:lineRule="auto"/>
        <w:jc w:val="both"/>
        <w:rPr>
          <w:rFonts w:eastAsia="TimesNewRomanPSMT"/>
        </w:rPr>
      </w:pPr>
      <w:r w:rsidRPr="00AE08CA">
        <w:rPr>
          <w:rFonts w:eastAsia="TimesNewRomanPSMT"/>
          <w:u w:val="single"/>
        </w:rPr>
        <w:t>Door</w:t>
      </w:r>
      <w:r>
        <w:rPr>
          <w:rFonts w:eastAsia="TimesNewRomanPSMT"/>
          <w:u w:val="single"/>
        </w:rPr>
        <w:t>geven</w:t>
      </w:r>
      <w:r w:rsidRPr="00FB49D9">
        <w:rPr>
          <w:rFonts w:eastAsia="TimesNewRomanPSMT"/>
          <w:u w:val="single"/>
        </w:rPr>
        <w:t xml:space="preserve"> van de contactgegevens</w:t>
      </w:r>
      <w:r>
        <w:rPr>
          <w:rFonts w:eastAsia="TimesNewRomanPSMT"/>
        </w:rPr>
        <w:t xml:space="preserve"> van de </w:t>
      </w:r>
      <w:proofErr w:type="gramStart"/>
      <w:r>
        <w:rPr>
          <w:rFonts w:eastAsia="TimesNewRomanPSMT"/>
        </w:rPr>
        <w:t>behandelend</w:t>
      </w:r>
      <w:proofErr w:type="gramEnd"/>
      <w:r>
        <w:rPr>
          <w:rFonts w:eastAsia="TimesNewRomanPSMT"/>
        </w:rPr>
        <w:t xml:space="preserve"> medewerker van BZ/DJZ/ER door de betreffende medewerker of de griffier;</w:t>
      </w:r>
    </w:p>
    <w:p w:rsidR="00746F29" w:rsidRDefault="00746F29" w:rsidP="00746F29">
      <w:pPr>
        <w:numPr>
          <w:ilvl w:val="0"/>
          <w:numId w:val="8"/>
        </w:numPr>
        <w:autoSpaceDE w:val="0"/>
        <w:spacing w:line="360" w:lineRule="auto"/>
        <w:jc w:val="both"/>
        <w:rPr>
          <w:rFonts w:eastAsia="TimesNewRomanPSMT"/>
        </w:rPr>
      </w:pPr>
      <w:r w:rsidRPr="00AE08CA">
        <w:rPr>
          <w:rFonts w:eastAsia="TimesNewRomanPSMT"/>
          <w:u w:val="single"/>
        </w:rPr>
        <w:t>Contact opnemen</w:t>
      </w:r>
      <w:r>
        <w:rPr>
          <w:rFonts w:eastAsia="TimesNewRomanPSMT"/>
        </w:rPr>
        <w:t>, binnen een week na ontvangst van contactgegevens van het leidend departement, voor het maken van werkafspraken en het plannen van de eerste bespreking</w:t>
      </w:r>
      <w:r w:rsidDel="006E57E5">
        <w:rPr>
          <w:rFonts w:eastAsia="TimesNewRomanPSMT"/>
        </w:rPr>
        <w:t xml:space="preserve"> </w:t>
      </w:r>
      <w:r>
        <w:rPr>
          <w:rFonts w:eastAsia="TimesNewRomanPSMT"/>
        </w:rPr>
        <w:t xml:space="preserve">door de </w:t>
      </w:r>
      <w:proofErr w:type="gramStart"/>
      <w:r>
        <w:rPr>
          <w:rFonts w:eastAsia="TimesNewRomanPSMT"/>
        </w:rPr>
        <w:t>behandelend</w:t>
      </w:r>
      <w:proofErr w:type="gramEnd"/>
      <w:r>
        <w:rPr>
          <w:rFonts w:eastAsia="TimesNewRomanPSMT"/>
        </w:rPr>
        <w:t xml:space="preserve"> medewerker van BZ/DJZ/ER;</w:t>
      </w:r>
    </w:p>
    <w:p w:rsidR="00746F29" w:rsidRDefault="00746F29" w:rsidP="00746F29">
      <w:pPr>
        <w:numPr>
          <w:ilvl w:val="0"/>
          <w:numId w:val="8"/>
        </w:numPr>
        <w:autoSpaceDE w:val="0"/>
        <w:spacing w:line="360" w:lineRule="auto"/>
        <w:jc w:val="both"/>
        <w:rPr>
          <w:rFonts w:eastAsia="TimesNewRomanPSMT"/>
        </w:rPr>
      </w:pPr>
      <w:r>
        <w:rPr>
          <w:rFonts w:eastAsia="TimesNewRomanPSMT"/>
        </w:rPr>
        <w:t xml:space="preserve">Betrekken en geïnformeerd houden van alle meelezers gedurende het opstellen en </w:t>
      </w:r>
      <w:proofErr w:type="gramStart"/>
      <w:r>
        <w:rPr>
          <w:rFonts w:eastAsia="TimesNewRomanPSMT"/>
        </w:rPr>
        <w:t>finaliseren</w:t>
      </w:r>
      <w:proofErr w:type="gramEnd"/>
      <w:r>
        <w:rPr>
          <w:rFonts w:eastAsia="TimesNewRomanPSMT"/>
        </w:rPr>
        <w:t xml:space="preserve"> van de SO;</w:t>
      </w:r>
    </w:p>
    <w:p w:rsidR="00746F29" w:rsidRDefault="00746F29" w:rsidP="00746F29">
      <w:pPr>
        <w:numPr>
          <w:ilvl w:val="0"/>
          <w:numId w:val="8"/>
        </w:numPr>
        <w:autoSpaceDE w:val="0"/>
        <w:spacing w:line="360" w:lineRule="auto"/>
        <w:jc w:val="both"/>
        <w:rPr>
          <w:rFonts w:eastAsia="TimesNewRomanPSMT"/>
        </w:rPr>
      </w:pPr>
      <w:r w:rsidRPr="00AE08CA">
        <w:rPr>
          <w:rFonts w:eastAsia="TimesNewRomanPSMT"/>
          <w:u w:val="single"/>
        </w:rPr>
        <w:t>Bewaken</w:t>
      </w:r>
      <w:r>
        <w:rPr>
          <w:rFonts w:eastAsia="TimesNewRomanPSMT"/>
        </w:rPr>
        <w:t xml:space="preserve"> van de termijnen en het contact met de griffie van het Hof;</w:t>
      </w:r>
    </w:p>
    <w:p w:rsidR="00746F29" w:rsidRDefault="00746F29" w:rsidP="00746F29">
      <w:pPr>
        <w:numPr>
          <w:ilvl w:val="0"/>
          <w:numId w:val="8"/>
        </w:numPr>
        <w:autoSpaceDE w:val="0"/>
        <w:spacing w:line="360" w:lineRule="auto"/>
        <w:jc w:val="both"/>
        <w:rPr>
          <w:rFonts w:eastAsia="TimesNewRomanPSMT"/>
        </w:rPr>
      </w:pPr>
      <w:r w:rsidRPr="00F869A8">
        <w:rPr>
          <w:rFonts w:eastAsia="TimesNewRomanPSMT"/>
          <w:u w:val="single"/>
        </w:rPr>
        <w:t>Contact onderhouden</w:t>
      </w:r>
      <w:r>
        <w:rPr>
          <w:rFonts w:eastAsia="TimesNewRomanPSMT"/>
        </w:rPr>
        <w:t xml:space="preserve"> en zorg dragen voor de informatie-uitwisseling met de EU-agenten uit de andere lidstaten;</w:t>
      </w:r>
    </w:p>
    <w:p w:rsidR="00746F29" w:rsidRDefault="00746F29" w:rsidP="00746F29">
      <w:pPr>
        <w:numPr>
          <w:ilvl w:val="0"/>
          <w:numId w:val="8"/>
        </w:numPr>
        <w:autoSpaceDE w:val="0"/>
        <w:spacing w:line="360" w:lineRule="auto"/>
        <w:jc w:val="both"/>
        <w:rPr>
          <w:rFonts w:eastAsia="TimesNewRomanPSMT"/>
        </w:rPr>
      </w:pPr>
      <w:r w:rsidRPr="00AE08CA">
        <w:rPr>
          <w:rFonts w:eastAsia="TimesNewRomanPSMT"/>
          <w:u w:val="single"/>
        </w:rPr>
        <w:t>Afstemmen</w:t>
      </w:r>
      <w:r>
        <w:rPr>
          <w:rFonts w:eastAsia="TimesNewRomanPSMT"/>
        </w:rPr>
        <w:t xml:space="preserve"> en, indien nodig, bemiddelen tussen de betrokken departementen;</w:t>
      </w:r>
    </w:p>
    <w:p w:rsidR="00746F29" w:rsidRDefault="00746F29" w:rsidP="00746F29">
      <w:pPr>
        <w:numPr>
          <w:ilvl w:val="0"/>
          <w:numId w:val="8"/>
        </w:numPr>
        <w:autoSpaceDE w:val="0"/>
        <w:spacing w:line="360" w:lineRule="auto"/>
        <w:jc w:val="both"/>
        <w:rPr>
          <w:rFonts w:eastAsia="TimesNewRomanPSMT"/>
        </w:rPr>
      </w:pPr>
      <w:r w:rsidRPr="00AE08CA">
        <w:rPr>
          <w:rFonts w:eastAsia="TimesNewRomanPSMT"/>
          <w:u w:val="single"/>
        </w:rPr>
        <w:t>Verzenden</w:t>
      </w:r>
      <w:r>
        <w:rPr>
          <w:rFonts w:eastAsia="TimesNewRomanPSMT"/>
        </w:rPr>
        <w:t xml:space="preserve"> van de SO naar het Hof (via digitaal systeem e-</w:t>
      </w:r>
      <w:proofErr w:type="spellStart"/>
      <w:r>
        <w:rPr>
          <w:rFonts w:eastAsia="TimesNewRomanPSMT"/>
        </w:rPr>
        <w:t>Curia</w:t>
      </w:r>
      <w:proofErr w:type="spellEnd"/>
      <w:r>
        <w:rPr>
          <w:rFonts w:eastAsia="TimesNewRomanPSMT"/>
        </w:rPr>
        <w:t>).</w:t>
      </w:r>
    </w:p>
    <w:p w:rsidR="00746F29" w:rsidRDefault="00746F29" w:rsidP="00746F29">
      <w:pPr>
        <w:autoSpaceDE w:val="0"/>
        <w:spacing w:line="360" w:lineRule="auto"/>
        <w:ind w:left="720"/>
        <w:jc w:val="both"/>
        <w:rPr>
          <w:rFonts w:eastAsia="TimesNewRomanPSMT"/>
        </w:rPr>
      </w:pPr>
    </w:p>
    <w:p w:rsidR="00746F29" w:rsidRPr="001E587F" w:rsidRDefault="00746F29" w:rsidP="00746F29">
      <w:pPr>
        <w:autoSpaceDE w:val="0"/>
        <w:spacing w:line="360" w:lineRule="auto"/>
        <w:ind w:left="360" w:firstLine="360"/>
        <w:jc w:val="both"/>
        <w:rPr>
          <w:rFonts w:eastAsia="TimesNewRomanPSMT"/>
          <w:i/>
        </w:rPr>
      </w:pPr>
      <w:r>
        <w:rPr>
          <w:rFonts w:eastAsia="TimesNewRomanPSMT"/>
          <w:i/>
        </w:rPr>
        <w:t>Inhoudelijk</w:t>
      </w:r>
    </w:p>
    <w:p w:rsidR="00746F29" w:rsidRDefault="00746F29" w:rsidP="00746F29">
      <w:pPr>
        <w:numPr>
          <w:ilvl w:val="0"/>
          <w:numId w:val="8"/>
        </w:numPr>
        <w:autoSpaceDE w:val="0"/>
        <w:spacing w:line="360" w:lineRule="auto"/>
        <w:jc w:val="both"/>
        <w:rPr>
          <w:rFonts w:eastAsia="TimesNewRomanPSMT"/>
        </w:rPr>
      </w:pPr>
      <w:r w:rsidRPr="00982512">
        <w:rPr>
          <w:rFonts w:eastAsia="TimesNewRomanPSMT"/>
          <w:u w:val="single"/>
        </w:rPr>
        <w:t>Uitleg geven</w:t>
      </w:r>
      <w:r>
        <w:rPr>
          <w:rFonts w:eastAsia="TimesNewRomanPSMT"/>
        </w:rPr>
        <w:t xml:space="preserve"> over de procedure voor het EU-Hof en het schrijven van een processtuk in een procedure voor het EU-Hof;</w:t>
      </w:r>
    </w:p>
    <w:p w:rsidR="00746F29" w:rsidRDefault="00746F29" w:rsidP="00746F29">
      <w:pPr>
        <w:numPr>
          <w:ilvl w:val="0"/>
          <w:numId w:val="8"/>
        </w:numPr>
        <w:autoSpaceDE w:val="0"/>
        <w:spacing w:line="360" w:lineRule="auto"/>
        <w:jc w:val="both"/>
        <w:rPr>
          <w:rFonts w:eastAsia="TimesNewRomanPSMT"/>
        </w:rPr>
      </w:pPr>
      <w:r>
        <w:rPr>
          <w:rFonts w:eastAsia="TimesNewRomanPSMT"/>
        </w:rPr>
        <w:t xml:space="preserve">Bewaken van de </w:t>
      </w:r>
      <w:r w:rsidRPr="00AE08CA">
        <w:rPr>
          <w:rFonts w:eastAsia="TimesNewRomanPSMT"/>
          <w:u w:val="single"/>
        </w:rPr>
        <w:t>EU-rechtelijke houdbaarheid</w:t>
      </w:r>
      <w:r>
        <w:rPr>
          <w:rFonts w:eastAsia="TimesNewRomanPSMT"/>
        </w:rPr>
        <w:t xml:space="preserve"> van het Nederlandse standpunt;</w:t>
      </w:r>
    </w:p>
    <w:p w:rsidR="00746F29" w:rsidRDefault="00746F29" w:rsidP="00746F29">
      <w:pPr>
        <w:numPr>
          <w:ilvl w:val="0"/>
          <w:numId w:val="8"/>
        </w:numPr>
        <w:autoSpaceDE w:val="0"/>
        <w:spacing w:line="360" w:lineRule="auto"/>
        <w:jc w:val="both"/>
        <w:rPr>
          <w:rFonts w:eastAsia="TimesNewRomanPSMT"/>
        </w:rPr>
      </w:pPr>
      <w:r>
        <w:rPr>
          <w:rFonts w:eastAsia="TimesNewRomanPSMT"/>
        </w:rPr>
        <w:t xml:space="preserve">Bewaken van de </w:t>
      </w:r>
      <w:r w:rsidRPr="00AE08CA">
        <w:rPr>
          <w:rFonts w:eastAsia="TimesNewRomanPSMT"/>
          <w:u w:val="single"/>
        </w:rPr>
        <w:t>consistentie</w:t>
      </w:r>
      <w:r>
        <w:rPr>
          <w:rFonts w:eastAsia="TimesNewRomanPSMT"/>
        </w:rPr>
        <w:t xml:space="preserve"> van de Nederlandse standpunten en de samenhang met standpunten in andere zaken;</w:t>
      </w:r>
    </w:p>
    <w:p w:rsidR="00746F29" w:rsidRDefault="00746F29" w:rsidP="00746F29">
      <w:pPr>
        <w:numPr>
          <w:ilvl w:val="0"/>
          <w:numId w:val="8"/>
        </w:numPr>
        <w:autoSpaceDE w:val="0"/>
        <w:spacing w:line="360" w:lineRule="auto"/>
        <w:jc w:val="both"/>
        <w:rPr>
          <w:rFonts w:eastAsia="TimesNewRomanPSMT"/>
        </w:rPr>
      </w:pPr>
      <w:r>
        <w:rPr>
          <w:rFonts w:eastAsia="TimesNewRomanPSMT"/>
        </w:rPr>
        <w:t xml:space="preserve">Bewaken van de </w:t>
      </w:r>
      <w:r w:rsidRPr="00A238D6">
        <w:rPr>
          <w:rFonts w:eastAsia="TimesNewRomanPSMT"/>
          <w:u w:val="single"/>
        </w:rPr>
        <w:t>kwaliteit</w:t>
      </w:r>
      <w:r>
        <w:rPr>
          <w:rFonts w:eastAsia="TimesNewRomanPSMT"/>
        </w:rPr>
        <w:t xml:space="preserve"> van de SO, waarbij wordt gekeken naar of: </w:t>
      </w:r>
    </w:p>
    <w:p w:rsidR="00746F29" w:rsidRDefault="00746F29" w:rsidP="00746F29">
      <w:pPr>
        <w:numPr>
          <w:ilvl w:val="1"/>
          <w:numId w:val="8"/>
        </w:numPr>
        <w:tabs>
          <w:tab w:val="clear" w:pos="1440"/>
          <w:tab w:val="num" w:pos="1134"/>
        </w:tabs>
        <w:autoSpaceDE w:val="0"/>
        <w:spacing w:line="360" w:lineRule="auto"/>
        <w:ind w:left="1134"/>
        <w:jc w:val="both"/>
        <w:rPr>
          <w:rFonts w:eastAsia="TimesNewRomanPSMT"/>
        </w:rPr>
      </w:pPr>
      <w:r>
        <w:rPr>
          <w:rFonts w:eastAsia="TimesNewRomanPSMT"/>
        </w:rPr>
        <w:t xml:space="preserve">- deze redactioneel en inhoudelijk zijn afgestemd op de wijze van procesvoering bij het Hof en het Gerecht (deze is wezenlijk anders dan de procesvoering voor nationale rechtscolleges zoals de Raad van State en de Hoge Raad, zie hiertoe de specifieke aanwijzingen in </w:t>
      </w:r>
      <w:proofErr w:type="gramStart"/>
      <w:r>
        <w:rPr>
          <w:rFonts w:eastAsia="TimesNewRomanPSMT"/>
        </w:rPr>
        <w:t>het</w:t>
      </w:r>
      <w:proofErr w:type="gramEnd"/>
      <w:r>
        <w:rPr>
          <w:rFonts w:eastAsia="TimesNewRomanPSMT"/>
        </w:rPr>
        <w:t xml:space="preserve"> </w:t>
      </w:r>
      <w:r w:rsidRPr="00C5414A">
        <w:rPr>
          <w:rFonts w:eastAsia="TimesNewRomanPSMT"/>
          <w:i/>
        </w:rPr>
        <w:t>sjabloon</w:t>
      </w:r>
      <w:r>
        <w:rPr>
          <w:rFonts w:eastAsia="TimesNewRomanPSMT"/>
        </w:rPr>
        <w:t>), en</w:t>
      </w:r>
    </w:p>
    <w:p w:rsidR="00746F29" w:rsidRDefault="00746F29" w:rsidP="00746F29">
      <w:pPr>
        <w:numPr>
          <w:ilvl w:val="1"/>
          <w:numId w:val="8"/>
        </w:numPr>
        <w:tabs>
          <w:tab w:val="clear" w:pos="1440"/>
          <w:tab w:val="num" w:pos="1134"/>
        </w:tabs>
        <w:autoSpaceDE w:val="0"/>
        <w:spacing w:line="360" w:lineRule="auto"/>
        <w:ind w:left="1134"/>
        <w:jc w:val="both"/>
        <w:rPr>
          <w:rFonts w:eastAsia="TimesNewRomanPSMT"/>
        </w:rPr>
      </w:pPr>
      <w:r>
        <w:rPr>
          <w:rFonts w:eastAsia="TimesNewRomanPSMT"/>
        </w:rPr>
        <w:t xml:space="preserve"> - de SO overtuigend, logisch, juridisch voldoende onderbouwd zijn (o.m. cf. vaste rechtspraak), met inachtneming van de door </w:t>
      </w:r>
      <w:proofErr w:type="gramStart"/>
      <w:r>
        <w:rPr>
          <w:rFonts w:eastAsia="TimesNewRomanPSMT"/>
        </w:rPr>
        <w:t>de</w:t>
      </w:r>
      <w:proofErr w:type="gramEnd"/>
      <w:r>
        <w:rPr>
          <w:rFonts w:eastAsia="TimesNewRomanPSMT"/>
        </w:rPr>
        <w:t xml:space="preserve"> vakdepartement(en) gewenste insteek c.q. boodschap;</w:t>
      </w:r>
    </w:p>
    <w:p w:rsidR="00746F29" w:rsidRDefault="00746F29" w:rsidP="00746F29">
      <w:pPr>
        <w:numPr>
          <w:ilvl w:val="0"/>
          <w:numId w:val="8"/>
        </w:numPr>
        <w:autoSpaceDE w:val="0"/>
        <w:spacing w:line="360" w:lineRule="auto"/>
        <w:jc w:val="both"/>
        <w:rPr>
          <w:rFonts w:eastAsia="TimesNewRomanPSMT"/>
        </w:rPr>
      </w:pPr>
      <w:r w:rsidRPr="00FF6C45">
        <w:rPr>
          <w:rFonts w:eastAsia="TimesNewRomanPSMT"/>
          <w:u w:val="single"/>
        </w:rPr>
        <w:t>Redactie</w:t>
      </w:r>
      <w:r>
        <w:rPr>
          <w:rFonts w:eastAsia="TimesNewRomanPSMT"/>
        </w:rPr>
        <w:t xml:space="preserve"> van de SO (duidelijk? vertaalbaar? zie ook de </w:t>
      </w:r>
      <w:r w:rsidR="00060C00" w:rsidRPr="00060C00">
        <w:rPr>
          <w:rFonts w:eastAsia="TimesNewRomanPSMT"/>
          <w:i/>
        </w:rPr>
        <w:t>P</w:t>
      </w:r>
      <w:r w:rsidRPr="00060C00">
        <w:rPr>
          <w:rFonts w:eastAsia="TimesNewRomanPSMT"/>
          <w:i/>
        </w:rPr>
        <w:t>raktische tips</w:t>
      </w:r>
      <w:r w:rsidR="00060C00">
        <w:rPr>
          <w:rFonts w:eastAsia="TimesNewRomanPSMT"/>
          <w:i/>
        </w:rPr>
        <w:t xml:space="preserve"> bij het schrijven van SO in prejudiciële zaken</w:t>
      </w:r>
      <w:r>
        <w:rPr>
          <w:rFonts w:eastAsia="TimesNewRomanPSMT"/>
        </w:rPr>
        <w:t xml:space="preserve"> </w:t>
      </w:r>
      <w:r w:rsidR="006772D9">
        <w:rPr>
          <w:rFonts w:eastAsia="TimesNewRomanPSMT"/>
        </w:rPr>
        <w:t>op de ECER-website</w:t>
      </w:r>
      <w:r>
        <w:rPr>
          <w:rFonts w:eastAsia="TimesNewRomanPSMT"/>
        </w:rPr>
        <w:t>).</w:t>
      </w:r>
      <w:bookmarkStart w:id="0" w:name="_GoBack"/>
      <w:bookmarkEnd w:id="0"/>
    </w:p>
    <w:p w:rsidR="00746F29" w:rsidRDefault="00746F29" w:rsidP="00746F29">
      <w:pPr>
        <w:autoSpaceDE w:val="0"/>
        <w:spacing w:line="360" w:lineRule="auto"/>
        <w:jc w:val="both"/>
        <w:rPr>
          <w:rFonts w:eastAsia="TimesNewRomanPSMT"/>
        </w:rPr>
      </w:pPr>
    </w:p>
    <w:p w:rsidR="00746F29" w:rsidRDefault="00746F29" w:rsidP="00746F29">
      <w:pPr>
        <w:autoSpaceDE w:val="0"/>
        <w:spacing w:line="360" w:lineRule="auto"/>
        <w:jc w:val="both"/>
        <w:rPr>
          <w:rFonts w:eastAsia="TimesNewRomanPSMT"/>
        </w:rPr>
      </w:pPr>
      <w:r>
        <w:rPr>
          <w:rFonts w:eastAsia="TimesNewRomanPSMT"/>
        </w:rPr>
        <w:lastRenderedPageBreak/>
        <w:t xml:space="preserve">Deze inbreng en verantwoordelijkheid van BZ/DJZ/ER betekenen in de praktijk dat het definitieve stuk er vaak anders uitziet dan het eerste concept met inachtneming van de door </w:t>
      </w:r>
      <w:proofErr w:type="gramStart"/>
      <w:r>
        <w:rPr>
          <w:rFonts w:eastAsia="TimesNewRomanPSMT"/>
        </w:rPr>
        <w:t>de</w:t>
      </w:r>
      <w:proofErr w:type="gramEnd"/>
      <w:r>
        <w:rPr>
          <w:rFonts w:eastAsia="TimesNewRomanPSMT"/>
        </w:rPr>
        <w:t xml:space="preserve"> vakdepartement(en) gewenste insteek c.q. boodschap. Wijzigingen worden altijd toegelicht en in overleg met het departement doorgevoerd (dit geldt ook voor eventuele wijzigingen van de tweede lezer van BZ/DJZ/ER). </w:t>
      </w:r>
    </w:p>
    <w:p w:rsidR="00746F29" w:rsidRDefault="00746F29" w:rsidP="00746F29">
      <w:pPr>
        <w:autoSpaceDE w:val="0"/>
        <w:spacing w:line="360" w:lineRule="auto"/>
        <w:jc w:val="both"/>
        <w:rPr>
          <w:rFonts w:eastAsia="TimesNewRomanPSMT"/>
          <w:b/>
        </w:rPr>
      </w:pPr>
    </w:p>
    <w:p w:rsidR="00746F29" w:rsidRDefault="00746F29" w:rsidP="00746F29">
      <w:pPr>
        <w:autoSpaceDE w:val="0"/>
        <w:spacing w:line="360" w:lineRule="auto"/>
        <w:jc w:val="both"/>
        <w:rPr>
          <w:rFonts w:eastAsia="TimesNewRomanPSMT"/>
        </w:rPr>
      </w:pPr>
      <w:r>
        <w:rPr>
          <w:rFonts w:eastAsia="TimesNewRomanPSMT"/>
          <w:b/>
        </w:rPr>
        <w:t xml:space="preserve">V. </w:t>
      </w:r>
      <w:r w:rsidRPr="00EB5D00">
        <w:rPr>
          <w:rFonts w:eastAsia="TimesNewRomanPSMT"/>
          <w:b/>
        </w:rPr>
        <w:t xml:space="preserve"> </w:t>
      </w:r>
      <w:r>
        <w:rPr>
          <w:rFonts w:eastAsia="TimesNewRomanPSMT"/>
          <w:b/>
        </w:rPr>
        <w:t>B</w:t>
      </w:r>
      <w:r w:rsidRPr="00EB5D00">
        <w:rPr>
          <w:rFonts w:eastAsia="TimesNewRomanPSMT"/>
          <w:b/>
        </w:rPr>
        <w:t>ouwstenen</w:t>
      </w:r>
    </w:p>
    <w:p w:rsidR="00746F29" w:rsidRDefault="00746F29" w:rsidP="00746F29">
      <w:pPr>
        <w:autoSpaceDE w:val="0"/>
        <w:spacing w:line="360" w:lineRule="auto"/>
        <w:jc w:val="both"/>
        <w:rPr>
          <w:rFonts w:eastAsia="TimesNewRomanPSMT"/>
        </w:rPr>
      </w:pPr>
      <w:r>
        <w:rPr>
          <w:rFonts w:eastAsia="TimesNewRomanPSMT"/>
        </w:rPr>
        <w:t xml:space="preserve">Tijdens de eerste bespreking wordt in de regel afgesproken dat het departement ‘bouwstenen’ aanlevert als inhoudelijke inbreng. Bouwstenen kunnen worden aangeleverd in telegramstijl zolang de lijn en argumenten begrijpelijk zijn. Bouwstenen volgen de opzet van de SO (zie </w:t>
      </w:r>
      <w:proofErr w:type="gramStart"/>
      <w:r w:rsidR="006772D9">
        <w:rPr>
          <w:rFonts w:eastAsia="TimesNewRomanPSMT"/>
        </w:rPr>
        <w:t>het</w:t>
      </w:r>
      <w:proofErr w:type="gramEnd"/>
      <w:r w:rsidR="006772D9">
        <w:rPr>
          <w:rFonts w:eastAsia="TimesNewRomanPSMT"/>
        </w:rPr>
        <w:t xml:space="preserve"> </w:t>
      </w:r>
      <w:r w:rsidR="006772D9">
        <w:rPr>
          <w:rFonts w:eastAsia="TimesNewRomanPSMT"/>
          <w:i/>
        </w:rPr>
        <w:t xml:space="preserve">sjabloon </w:t>
      </w:r>
      <w:r w:rsidR="006772D9">
        <w:rPr>
          <w:rFonts w:eastAsia="TimesNewRomanPSMT"/>
        </w:rPr>
        <w:t>op de ECER-website</w:t>
      </w:r>
      <w:r>
        <w:rPr>
          <w:rFonts w:eastAsia="TimesNewRomanPSMT"/>
        </w:rPr>
        <w:t>, waar ook is aangegeven hoe om te gaan met herformulering en beperkte beantwoording van de prejudiciële vragen). Dit betekent dat bouwstenen in elk geval per prejudiciële vraag moeten bevatten:</w:t>
      </w:r>
    </w:p>
    <w:p w:rsidR="00746F29" w:rsidRDefault="00746F29" w:rsidP="00746F29">
      <w:pPr>
        <w:autoSpaceDE w:val="0"/>
        <w:spacing w:line="360" w:lineRule="auto"/>
        <w:jc w:val="both"/>
        <w:rPr>
          <w:rFonts w:eastAsia="TimesNewRomanPSMT"/>
        </w:rPr>
      </w:pPr>
    </w:p>
    <w:p w:rsidR="00746F29" w:rsidRDefault="00746F29" w:rsidP="00746F29">
      <w:pPr>
        <w:numPr>
          <w:ilvl w:val="0"/>
          <w:numId w:val="8"/>
        </w:numPr>
        <w:autoSpaceDE w:val="0"/>
        <w:spacing w:line="360" w:lineRule="auto"/>
        <w:jc w:val="both"/>
        <w:rPr>
          <w:rFonts w:eastAsia="TimesNewRomanPSMT"/>
        </w:rPr>
      </w:pPr>
      <w:r>
        <w:rPr>
          <w:rFonts w:eastAsia="TimesNewRomanPSMT"/>
        </w:rPr>
        <w:t xml:space="preserve">Weergave van het </w:t>
      </w:r>
      <w:r w:rsidRPr="00FF6C45">
        <w:rPr>
          <w:rFonts w:eastAsia="TimesNewRomanPSMT"/>
          <w:u w:val="single"/>
        </w:rPr>
        <w:t>Nederlandse standpunt</w:t>
      </w:r>
      <w:r>
        <w:rPr>
          <w:rFonts w:eastAsia="TimesNewRomanPSMT"/>
        </w:rPr>
        <w:t xml:space="preserve"> m.b.t. de gestelde prejudiciële vragen;</w:t>
      </w:r>
    </w:p>
    <w:p w:rsidR="00746F29" w:rsidRDefault="00746F29" w:rsidP="00746F29">
      <w:pPr>
        <w:numPr>
          <w:ilvl w:val="0"/>
          <w:numId w:val="8"/>
        </w:numPr>
        <w:autoSpaceDE w:val="0"/>
        <w:spacing w:line="360" w:lineRule="auto"/>
        <w:jc w:val="both"/>
        <w:rPr>
          <w:rFonts w:eastAsia="TimesNewRomanPSMT"/>
        </w:rPr>
      </w:pPr>
      <w:r>
        <w:rPr>
          <w:rFonts w:eastAsia="TimesNewRomanPSMT"/>
          <w:u w:val="single"/>
        </w:rPr>
        <w:t>R</w:t>
      </w:r>
      <w:r w:rsidRPr="00FF6C45">
        <w:rPr>
          <w:rFonts w:eastAsia="TimesNewRomanPSMT"/>
          <w:u w:val="single"/>
        </w:rPr>
        <w:t>edeneerlijn</w:t>
      </w:r>
      <w:r>
        <w:rPr>
          <w:rFonts w:eastAsia="TimesNewRomanPSMT"/>
        </w:rPr>
        <w:t xml:space="preserve"> van het betoog;</w:t>
      </w:r>
    </w:p>
    <w:p w:rsidR="00746F29" w:rsidRDefault="00746F29" w:rsidP="00746F29">
      <w:pPr>
        <w:numPr>
          <w:ilvl w:val="0"/>
          <w:numId w:val="8"/>
        </w:numPr>
        <w:autoSpaceDE w:val="0"/>
        <w:spacing w:line="360" w:lineRule="auto"/>
        <w:jc w:val="both"/>
        <w:rPr>
          <w:rFonts w:eastAsia="TimesNewRomanPSMT"/>
        </w:rPr>
      </w:pPr>
      <w:r>
        <w:rPr>
          <w:rFonts w:eastAsia="TimesNewRomanPSMT"/>
          <w:u w:val="single"/>
        </w:rPr>
        <w:t>J</w:t>
      </w:r>
      <w:r w:rsidRPr="00FF6C45">
        <w:rPr>
          <w:rFonts w:eastAsia="TimesNewRomanPSMT"/>
          <w:u w:val="single"/>
        </w:rPr>
        <w:t>uridische argumenten</w:t>
      </w:r>
      <w:r>
        <w:rPr>
          <w:rFonts w:eastAsia="TimesNewRomanPSMT"/>
        </w:rPr>
        <w:t xml:space="preserve"> voor deze redeneerlijn (gebaseerd op letterlijke, teleologische, systematische, historische interpretaties van EU-regelgeving of </w:t>
      </w:r>
      <w:proofErr w:type="gramStart"/>
      <w:r>
        <w:rPr>
          <w:rFonts w:eastAsia="TimesNewRomanPSMT"/>
        </w:rPr>
        <w:t>anderszins</w:t>
      </w:r>
      <w:proofErr w:type="gramEnd"/>
      <w:r>
        <w:rPr>
          <w:rFonts w:eastAsia="TimesNewRomanPSMT"/>
        </w:rPr>
        <w:t>);</w:t>
      </w:r>
    </w:p>
    <w:p w:rsidR="00746F29" w:rsidRDefault="00746F29" w:rsidP="00746F29">
      <w:pPr>
        <w:numPr>
          <w:ilvl w:val="0"/>
          <w:numId w:val="8"/>
        </w:numPr>
        <w:autoSpaceDE w:val="0"/>
        <w:spacing w:line="360" w:lineRule="auto"/>
        <w:jc w:val="both"/>
        <w:rPr>
          <w:rFonts w:eastAsia="TimesNewRomanPSMT"/>
        </w:rPr>
      </w:pPr>
      <w:r>
        <w:rPr>
          <w:rFonts w:eastAsia="TimesNewRomanPSMT"/>
        </w:rPr>
        <w:t xml:space="preserve">Per argument een </w:t>
      </w:r>
      <w:r w:rsidRPr="00FF6C45">
        <w:rPr>
          <w:rFonts w:eastAsia="TimesNewRomanPSMT"/>
          <w:u w:val="single"/>
        </w:rPr>
        <w:t>uitwerking</w:t>
      </w:r>
      <w:r>
        <w:rPr>
          <w:rFonts w:eastAsia="TimesNewRomanPSMT"/>
          <w:u w:val="single"/>
        </w:rPr>
        <w:t xml:space="preserve"> </w:t>
      </w:r>
      <w:r w:rsidRPr="00FF6C45">
        <w:rPr>
          <w:rFonts w:eastAsia="TimesNewRomanPSMT"/>
          <w:u w:val="single"/>
        </w:rPr>
        <w:t>/ toelichting</w:t>
      </w:r>
      <w:r>
        <w:rPr>
          <w:rFonts w:eastAsia="TimesNewRomanPSMT"/>
        </w:rPr>
        <w:t xml:space="preserve"> met verwijzingen naar EU-rechtspraak (op het expertisegebied van het departement), de regelgeving of literatuur;</w:t>
      </w:r>
    </w:p>
    <w:p w:rsidR="00746F29" w:rsidRDefault="00746F29" w:rsidP="00746F29">
      <w:pPr>
        <w:numPr>
          <w:ilvl w:val="0"/>
          <w:numId w:val="8"/>
        </w:numPr>
        <w:autoSpaceDE w:val="0"/>
        <w:spacing w:line="360" w:lineRule="auto"/>
        <w:jc w:val="both"/>
        <w:rPr>
          <w:rFonts w:eastAsia="TimesNewRomanPSMT"/>
        </w:rPr>
      </w:pPr>
      <w:r>
        <w:rPr>
          <w:rFonts w:eastAsia="TimesNewRomanPSMT"/>
        </w:rPr>
        <w:t xml:space="preserve">Eventuele </w:t>
      </w:r>
      <w:r w:rsidRPr="00FF6C45">
        <w:rPr>
          <w:rFonts w:eastAsia="TimesNewRomanPSMT"/>
          <w:u w:val="single"/>
        </w:rPr>
        <w:t>beleidsmatige of meer praktische argumenten</w:t>
      </w:r>
      <w:r>
        <w:rPr>
          <w:rFonts w:eastAsia="TimesNewRomanPSMT"/>
        </w:rPr>
        <w:t>.</w:t>
      </w:r>
    </w:p>
    <w:p w:rsidR="00746F29" w:rsidRDefault="00746F29" w:rsidP="00746F29">
      <w:pPr>
        <w:autoSpaceDE w:val="0"/>
        <w:spacing w:line="360" w:lineRule="auto"/>
        <w:jc w:val="both"/>
        <w:rPr>
          <w:rFonts w:eastAsia="TimesNewRomanPSMT"/>
        </w:rPr>
      </w:pPr>
    </w:p>
    <w:p w:rsidR="00746F29" w:rsidRDefault="00746F29" w:rsidP="00746F29">
      <w:pPr>
        <w:autoSpaceDE w:val="0"/>
        <w:spacing w:line="360" w:lineRule="auto"/>
        <w:jc w:val="both"/>
        <w:rPr>
          <w:rFonts w:eastAsia="TimesNewRomanPSMT"/>
        </w:rPr>
      </w:pPr>
      <w:r>
        <w:rPr>
          <w:rFonts w:eastAsia="TimesNewRomanPSMT"/>
        </w:rPr>
        <w:t>De bouwstenen worden kort, liefst puntsgewijs, weergegeven. Bij de bespreking van deze bouwstenen kan worden afgesproken wie het eerste uitgeschreven concept maakt: het departement of BZ.</w:t>
      </w:r>
    </w:p>
    <w:p w:rsidR="00746F29" w:rsidRDefault="00746F29" w:rsidP="00746F29">
      <w:pPr>
        <w:autoSpaceDE w:val="0"/>
        <w:spacing w:line="360" w:lineRule="auto"/>
        <w:jc w:val="both"/>
        <w:rPr>
          <w:rFonts w:eastAsia="TimesNewRomanPSMT"/>
        </w:rPr>
      </w:pPr>
    </w:p>
    <w:p w:rsidR="00746F29" w:rsidRDefault="00746F29" w:rsidP="00746F29">
      <w:pPr>
        <w:autoSpaceDE w:val="0"/>
        <w:spacing w:line="360" w:lineRule="auto"/>
        <w:jc w:val="both"/>
        <w:rPr>
          <w:rFonts w:eastAsia="TimesNewRomanPSMT"/>
        </w:rPr>
      </w:pPr>
    </w:p>
    <w:p w:rsidR="00746F29" w:rsidRDefault="00746F29" w:rsidP="00746F29">
      <w:pPr>
        <w:autoSpaceDE w:val="0"/>
        <w:spacing w:line="360" w:lineRule="auto"/>
        <w:jc w:val="both"/>
        <w:rPr>
          <w:rFonts w:eastAsia="TimesNewRomanPSMT"/>
        </w:rPr>
      </w:pPr>
    </w:p>
    <w:p w:rsidR="00746F29" w:rsidRDefault="00746F29" w:rsidP="00746F29">
      <w:pPr>
        <w:autoSpaceDE w:val="0"/>
        <w:spacing w:line="360" w:lineRule="auto"/>
        <w:jc w:val="both"/>
        <w:rPr>
          <w:rFonts w:eastAsia="TimesNewRomanPSMT"/>
        </w:rPr>
      </w:pPr>
    </w:p>
    <w:p w:rsidR="00746F29" w:rsidRDefault="00746F29" w:rsidP="00746F29">
      <w:pPr>
        <w:autoSpaceDE w:val="0"/>
        <w:spacing w:line="360" w:lineRule="auto"/>
        <w:jc w:val="both"/>
        <w:rPr>
          <w:rFonts w:eastAsia="TimesNewRomanPSMT"/>
        </w:rPr>
      </w:pPr>
    </w:p>
    <w:p w:rsidR="00746F29" w:rsidRDefault="00746F29" w:rsidP="00746F29">
      <w:pPr>
        <w:autoSpaceDE w:val="0"/>
        <w:spacing w:line="360" w:lineRule="auto"/>
        <w:jc w:val="both"/>
        <w:rPr>
          <w:rFonts w:eastAsia="TimesNewRomanPSMT"/>
        </w:rPr>
      </w:pPr>
    </w:p>
    <w:p w:rsidR="00746F29" w:rsidRDefault="00746F29" w:rsidP="00746F29">
      <w:pPr>
        <w:autoSpaceDE w:val="0"/>
        <w:spacing w:line="360" w:lineRule="auto"/>
        <w:jc w:val="both"/>
        <w:rPr>
          <w:rFonts w:eastAsia="TimesNewRomanPSMT"/>
        </w:rPr>
      </w:pPr>
    </w:p>
    <w:p w:rsidR="00746F29" w:rsidRDefault="00746F29" w:rsidP="00746F29">
      <w:pPr>
        <w:autoSpaceDE w:val="0"/>
        <w:spacing w:line="360" w:lineRule="auto"/>
        <w:jc w:val="both"/>
        <w:rPr>
          <w:rFonts w:eastAsia="TimesNewRomanPSMT"/>
        </w:rPr>
      </w:pPr>
    </w:p>
    <w:p w:rsidR="00746F29" w:rsidRDefault="00746F29" w:rsidP="00746F29">
      <w:pPr>
        <w:autoSpaceDE w:val="0"/>
        <w:spacing w:line="360" w:lineRule="auto"/>
        <w:jc w:val="both"/>
        <w:rPr>
          <w:rFonts w:eastAsia="TimesNewRomanPSMT"/>
        </w:rPr>
      </w:pPr>
    </w:p>
    <w:p w:rsidR="00746F29" w:rsidRPr="00A37583" w:rsidRDefault="00746F29" w:rsidP="00746F29">
      <w:pPr>
        <w:autoSpaceDE w:val="0"/>
        <w:spacing w:line="360" w:lineRule="auto"/>
        <w:jc w:val="both"/>
        <w:rPr>
          <w:rFonts w:eastAsia="TimesNewRomanPSMT"/>
          <w:b/>
        </w:rPr>
      </w:pPr>
      <w:r w:rsidRPr="00A37583">
        <w:rPr>
          <w:rFonts w:eastAsia="TimesNewRomanPSMT"/>
          <w:b/>
        </w:rPr>
        <w:lastRenderedPageBreak/>
        <w:t>VI. Eerste Concept</w:t>
      </w:r>
    </w:p>
    <w:p w:rsidR="00746F29" w:rsidRDefault="00746F29" w:rsidP="00746F29">
      <w:pPr>
        <w:autoSpaceDE w:val="0"/>
        <w:spacing w:line="360" w:lineRule="auto"/>
        <w:jc w:val="both"/>
        <w:rPr>
          <w:rFonts w:eastAsia="TimesNewRomanPSMT"/>
        </w:rPr>
      </w:pPr>
      <w:r>
        <w:rPr>
          <w:rFonts w:eastAsia="TimesNewRomanPSMT"/>
        </w:rPr>
        <w:t xml:space="preserve">Indien een departement de voorkeur heeft om het eerste concept te schrijven, dient dit middels </w:t>
      </w:r>
      <w:proofErr w:type="gramStart"/>
      <w:r>
        <w:rPr>
          <w:rFonts w:eastAsia="TimesNewRomanPSMT"/>
        </w:rPr>
        <w:t>het</w:t>
      </w:r>
      <w:proofErr w:type="gramEnd"/>
      <w:r>
        <w:rPr>
          <w:rFonts w:eastAsia="TimesNewRomanPSMT"/>
        </w:rPr>
        <w:t xml:space="preserve"> </w:t>
      </w:r>
      <w:r w:rsidRPr="00D35DBE">
        <w:rPr>
          <w:rFonts w:eastAsia="TimesNewRomanPSMT"/>
          <w:i/>
        </w:rPr>
        <w:t>sjabloon</w:t>
      </w:r>
      <w:r>
        <w:rPr>
          <w:rFonts w:eastAsia="TimesNewRomanPSMT"/>
        </w:rPr>
        <w:t xml:space="preserve"> </w:t>
      </w:r>
      <w:r w:rsidR="006772D9">
        <w:rPr>
          <w:rFonts w:eastAsia="TimesNewRomanPSMT"/>
        </w:rPr>
        <w:t>op de ECER-website</w:t>
      </w:r>
      <w:r>
        <w:rPr>
          <w:rFonts w:eastAsia="TimesNewRomanPSMT"/>
        </w:rPr>
        <w:t xml:space="preserve"> te worden gedaan. Citeerwijzen van regelgeving en jurisprudentie vindt u in </w:t>
      </w:r>
      <w:r w:rsidR="006772D9">
        <w:rPr>
          <w:rFonts w:eastAsia="TimesNewRomanPSMT"/>
        </w:rPr>
        <w:t xml:space="preserve">het document: </w:t>
      </w:r>
      <w:r w:rsidR="006772D9">
        <w:rPr>
          <w:rFonts w:eastAsia="TimesNewRomanPSMT"/>
          <w:i/>
        </w:rPr>
        <w:t xml:space="preserve">Praktische tips bij het schrijven van SO in prejudiciële zaken, </w:t>
      </w:r>
      <w:r w:rsidR="006772D9">
        <w:rPr>
          <w:rFonts w:eastAsia="TimesNewRomanPSMT"/>
        </w:rPr>
        <w:t>te vinden op de ECER-website</w:t>
      </w:r>
      <w:r>
        <w:rPr>
          <w:rFonts w:eastAsia="TimesNewRomanPSMT"/>
        </w:rPr>
        <w:t>.</w:t>
      </w:r>
      <w:r w:rsidRPr="00AE08CA">
        <w:rPr>
          <w:rStyle w:val="FootnoteReference"/>
          <w:rFonts w:eastAsia="TimesNewRomanPSMT"/>
          <w:bCs/>
        </w:rPr>
        <w:footnoteReference w:id="2"/>
      </w:r>
    </w:p>
    <w:p w:rsidR="00746F29" w:rsidRDefault="00746F29" w:rsidP="00746F29">
      <w:pPr>
        <w:autoSpaceDE w:val="0"/>
        <w:spacing w:line="276" w:lineRule="auto"/>
        <w:jc w:val="both"/>
        <w:rPr>
          <w:rFonts w:eastAsia="TimesNewRomanPSMT"/>
        </w:rPr>
      </w:pPr>
    </w:p>
    <w:p w:rsidR="00746F29" w:rsidRPr="00FF6C45" w:rsidRDefault="00746F29" w:rsidP="00746F29">
      <w:pPr>
        <w:autoSpaceDE w:val="0"/>
        <w:spacing w:line="360" w:lineRule="auto"/>
        <w:jc w:val="both"/>
        <w:rPr>
          <w:rFonts w:eastAsia="TimesNewRomanPSMT"/>
        </w:rPr>
      </w:pPr>
      <w:r>
        <w:rPr>
          <w:rFonts w:eastAsia="TimesNewRomanPSMT"/>
        </w:rPr>
        <w:t xml:space="preserve">Het eerste concept bevat </w:t>
      </w:r>
      <w:r w:rsidRPr="00A903C3">
        <w:rPr>
          <w:rFonts w:eastAsia="TimesNewRomanPSMT"/>
          <w:b/>
          <w:u w:val="single"/>
        </w:rPr>
        <w:t>in ieder geval</w:t>
      </w:r>
      <w:r>
        <w:rPr>
          <w:rFonts w:eastAsia="TimesNewRomanPSMT"/>
        </w:rPr>
        <w:t xml:space="preserve"> de volgende elementen:</w:t>
      </w:r>
    </w:p>
    <w:p w:rsidR="00746F29" w:rsidRPr="00D55EFA" w:rsidRDefault="00746F29" w:rsidP="00746F29">
      <w:pPr>
        <w:numPr>
          <w:ilvl w:val="0"/>
          <w:numId w:val="9"/>
        </w:numPr>
        <w:autoSpaceDE w:val="0"/>
        <w:spacing w:line="360" w:lineRule="auto"/>
        <w:jc w:val="both"/>
        <w:rPr>
          <w:rFonts w:eastAsia="TimesNewRomanPSMT"/>
          <w:b/>
          <w:bCs/>
        </w:rPr>
      </w:pPr>
      <w:r>
        <w:rPr>
          <w:rFonts w:eastAsia="TimesNewRomanPSMT"/>
          <w:bCs/>
        </w:rPr>
        <w:t xml:space="preserve">Weergave van het </w:t>
      </w:r>
      <w:r w:rsidRPr="00FF6C45">
        <w:rPr>
          <w:rFonts w:eastAsia="TimesNewRomanPSMT"/>
          <w:bCs/>
          <w:u w:val="single"/>
        </w:rPr>
        <w:t>Nederlandse standpunt</w:t>
      </w:r>
      <w:r>
        <w:rPr>
          <w:rFonts w:eastAsia="TimesNewRomanPSMT"/>
          <w:bCs/>
        </w:rPr>
        <w:t xml:space="preserve"> (hoe luidt volgens de Nederlandse regering het antwoord op de gestelde vraag?);</w:t>
      </w:r>
    </w:p>
    <w:p w:rsidR="00746F29" w:rsidRPr="00D55EFA" w:rsidRDefault="00746F29" w:rsidP="00746F29">
      <w:pPr>
        <w:numPr>
          <w:ilvl w:val="0"/>
          <w:numId w:val="9"/>
        </w:numPr>
        <w:autoSpaceDE w:val="0"/>
        <w:spacing w:line="360" w:lineRule="auto"/>
        <w:jc w:val="both"/>
        <w:rPr>
          <w:rFonts w:eastAsia="TimesNewRomanPSMT"/>
          <w:b/>
          <w:bCs/>
        </w:rPr>
      </w:pPr>
      <w:r>
        <w:rPr>
          <w:rFonts w:eastAsia="TimesNewRomanPSMT"/>
          <w:bCs/>
        </w:rPr>
        <w:t xml:space="preserve">Gestructureerde weergave van de </w:t>
      </w:r>
      <w:r w:rsidRPr="00FF6C45">
        <w:rPr>
          <w:rFonts w:eastAsia="TimesNewRomanPSMT"/>
          <w:bCs/>
          <w:u w:val="single"/>
        </w:rPr>
        <w:t>argumenten</w:t>
      </w:r>
      <w:r>
        <w:rPr>
          <w:rFonts w:eastAsia="TimesNewRomanPSMT"/>
          <w:bCs/>
        </w:rPr>
        <w:t xml:space="preserve"> die aan het Nederlandse standpunt ten grondslag liggen, onderbouwd met verwijzingen naar vooral rechtspraak van het EU-Hof op het terrein van expertise van het departement;</w:t>
      </w:r>
    </w:p>
    <w:p w:rsidR="00746F29" w:rsidRPr="00FF6C45" w:rsidRDefault="00746F29" w:rsidP="00746F29">
      <w:pPr>
        <w:numPr>
          <w:ilvl w:val="0"/>
          <w:numId w:val="9"/>
        </w:numPr>
        <w:autoSpaceDE w:val="0"/>
        <w:spacing w:line="360" w:lineRule="auto"/>
        <w:jc w:val="both"/>
        <w:rPr>
          <w:rFonts w:eastAsia="TimesNewRomanPSMT"/>
          <w:b/>
          <w:bCs/>
        </w:rPr>
      </w:pPr>
      <w:r w:rsidRPr="00FF6C45">
        <w:rPr>
          <w:rFonts w:eastAsia="TimesNewRomanPSMT"/>
          <w:bCs/>
          <w:u w:val="single"/>
        </w:rPr>
        <w:t>Conclusie</w:t>
      </w:r>
      <w:r>
        <w:rPr>
          <w:rFonts w:eastAsia="TimesNewRomanPSMT"/>
          <w:bCs/>
        </w:rPr>
        <w:t>.</w:t>
      </w:r>
    </w:p>
    <w:p w:rsidR="00746F29" w:rsidRPr="00AE08CA" w:rsidRDefault="00746F29" w:rsidP="00746F29">
      <w:pPr>
        <w:autoSpaceDE w:val="0"/>
        <w:spacing w:line="276" w:lineRule="auto"/>
        <w:ind w:left="720"/>
        <w:jc w:val="both"/>
        <w:rPr>
          <w:rFonts w:eastAsia="TimesNewRomanPSMT"/>
          <w:b/>
          <w:bCs/>
        </w:rPr>
      </w:pPr>
    </w:p>
    <w:p w:rsidR="00746F29" w:rsidRPr="00AE08CA" w:rsidRDefault="00746F29" w:rsidP="00746F29">
      <w:pPr>
        <w:autoSpaceDE w:val="0"/>
        <w:spacing w:line="360" w:lineRule="auto"/>
        <w:jc w:val="both"/>
        <w:rPr>
          <w:rFonts w:eastAsia="TimesNewRomanPSMT"/>
          <w:bCs/>
        </w:rPr>
      </w:pPr>
      <w:r w:rsidRPr="00AE08CA">
        <w:rPr>
          <w:rFonts w:eastAsia="TimesNewRomanPSMT"/>
          <w:bCs/>
        </w:rPr>
        <w:t xml:space="preserve">Het eerste </w:t>
      </w:r>
      <w:r>
        <w:rPr>
          <w:rFonts w:eastAsia="TimesNewRomanPSMT"/>
          <w:bCs/>
        </w:rPr>
        <w:t xml:space="preserve">concept bevat onderstaande elementen </w:t>
      </w:r>
      <w:r w:rsidRPr="00A903C3">
        <w:rPr>
          <w:rFonts w:eastAsia="TimesNewRomanPSMT"/>
          <w:b/>
          <w:bCs/>
          <w:u w:val="single"/>
        </w:rPr>
        <w:t>enkel indien er aanvullende redenen zijn</w:t>
      </w:r>
      <w:r>
        <w:rPr>
          <w:rFonts w:eastAsia="TimesNewRomanPSMT"/>
          <w:bCs/>
        </w:rPr>
        <w:t xml:space="preserve"> om deze in de SO op te nemen, bijvoorbeeld omdat de verwijzingsbeslissing hierin niet volledig is (zie hiervoor </w:t>
      </w:r>
      <w:r w:rsidR="006772D9">
        <w:rPr>
          <w:rFonts w:eastAsia="TimesNewRomanPSMT"/>
          <w:bCs/>
        </w:rPr>
        <w:t xml:space="preserve">het </w:t>
      </w:r>
      <w:r w:rsidR="006772D9">
        <w:rPr>
          <w:rFonts w:eastAsia="TimesNewRomanPSMT"/>
          <w:bCs/>
          <w:i/>
        </w:rPr>
        <w:t xml:space="preserve">sjabloon </w:t>
      </w:r>
      <w:r w:rsidR="006772D9">
        <w:rPr>
          <w:rFonts w:eastAsia="TimesNewRomanPSMT"/>
          <w:bCs/>
        </w:rPr>
        <w:t>op de ECER-website</w:t>
      </w:r>
      <w:r>
        <w:rPr>
          <w:rFonts w:eastAsia="TimesNewRomanPSMT"/>
          <w:bCs/>
        </w:rPr>
        <w:t>):</w:t>
      </w:r>
      <w:r w:rsidRPr="00B3178E">
        <w:rPr>
          <w:rFonts w:eastAsia="TimesNewRomanPSMT"/>
          <w:bCs/>
        </w:rPr>
        <w:t xml:space="preserve"> </w:t>
      </w:r>
    </w:p>
    <w:p w:rsidR="00746F29" w:rsidRPr="00D55EFA" w:rsidRDefault="00746F29" w:rsidP="00746F29">
      <w:pPr>
        <w:numPr>
          <w:ilvl w:val="0"/>
          <w:numId w:val="9"/>
        </w:numPr>
        <w:autoSpaceDE w:val="0"/>
        <w:spacing w:line="360" w:lineRule="auto"/>
        <w:jc w:val="both"/>
        <w:rPr>
          <w:rFonts w:eastAsia="TimesNewRomanPSMT"/>
          <w:b/>
          <w:bCs/>
        </w:rPr>
      </w:pPr>
      <w:r>
        <w:rPr>
          <w:rFonts w:eastAsia="TimesNewRomanPSMT"/>
          <w:bCs/>
        </w:rPr>
        <w:t xml:space="preserve">Weergave van de </w:t>
      </w:r>
      <w:r w:rsidRPr="00FF6C45">
        <w:rPr>
          <w:rFonts w:eastAsia="TimesNewRomanPSMT"/>
          <w:bCs/>
          <w:u w:val="single"/>
        </w:rPr>
        <w:t>relevante feiten</w:t>
      </w:r>
      <w:r>
        <w:rPr>
          <w:rFonts w:eastAsia="TimesNewRomanPSMT"/>
          <w:bCs/>
        </w:rPr>
        <w:t xml:space="preserve"> van het hoofdgeding;</w:t>
      </w:r>
    </w:p>
    <w:p w:rsidR="00746F29" w:rsidRPr="00FF6C45" w:rsidRDefault="00746F29" w:rsidP="00746F29">
      <w:pPr>
        <w:numPr>
          <w:ilvl w:val="0"/>
          <w:numId w:val="9"/>
        </w:numPr>
        <w:autoSpaceDE w:val="0"/>
        <w:spacing w:line="360" w:lineRule="auto"/>
        <w:jc w:val="both"/>
        <w:rPr>
          <w:rFonts w:eastAsia="TimesNewRomanPSMT"/>
        </w:rPr>
      </w:pPr>
      <w:r w:rsidRPr="00FF6C45">
        <w:rPr>
          <w:rFonts w:eastAsia="TimesNewRomanPSMT"/>
          <w:bCs/>
        </w:rPr>
        <w:t xml:space="preserve">Weergave van de </w:t>
      </w:r>
      <w:r w:rsidRPr="00FF6C45">
        <w:rPr>
          <w:rFonts w:eastAsia="TimesNewRomanPSMT"/>
          <w:bCs/>
          <w:u w:val="single"/>
        </w:rPr>
        <w:t>relevante wet- en regelgeving</w:t>
      </w:r>
      <w:r w:rsidRPr="00FF6C45">
        <w:rPr>
          <w:rFonts w:eastAsia="TimesNewRomanPSMT"/>
          <w:bCs/>
        </w:rPr>
        <w:t xml:space="preserve"> (Europees recht, nationaal recht, internationaal recht);</w:t>
      </w:r>
    </w:p>
    <w:p w:rsidR="00746F29" w:rsidRPr="00FF6C45" w:rsidRDefault="00746F29" w:rsidP="00746F29">
      <w:pPr>
        <w:numPr>
          <w:ilvl w:val="0"/>
          <w:numId w:val="9"/>
        </w:numPr>
        <w:autoSpaceDE w:val="0"/>
        <w:spacing w:line="360" w:lineRule="auto"/>
        <w:jc w:val="both"/>
        <w:rPr>
          <w:rFonts w:eastAsia="TimesNewRomanPSMT"/>
        </w:rPr>
      </w:pPr>
      <w:r>
        <w:rPr>
          <w:rFonts w:eastAsia="TimesNewRomanPSMT"/>
          <w:bCs/>
        </w:rPr>
        <w:t>W</w:t>
      </w:r>
      <w:r w:rsidRPr="00FF6C45">
        <w:rPr>
          <w:rFonts w:eastAsia="TimesNewRomanPSMT"/>
          <w:bCs/>
        </w:rPr>
        <w:t xml:space="preserve">eergave van de gestelde </w:t>
      </w:r>
      <w:r w:rsidRPr="00FF6C45">
        <w:rPr>
          <w:rFonts w:eastAsia="TimesNewRomanPSMT"/>
          <w:bCs/>
          <w:u w:val="single"/>
        </w:rPr>
        <w:t>prejudiciële vragen</w:t>
      </w:r>
      <w:r>
        <w:rPr>
          <w:rFonts w:eastAsia="TimesNewRomanPSMT"/>
          <w:bCs/>
        </w:rPr>
        <w:t>.</w:t>
      </w:r>
    </w:p>
    <w:p w:rsidR="00746F29" w:rsidRDefault="00746F29" w:rsidP="00746F29">
      <w:pPr>
        <w:autoSpaceDE w:val="0"/>
        <w:spacing w:line="276" w:lineRule="auto"/>
        <w:jc w:val="both"/>
        <w:rPr>
          <w:rFonts w:eastAsia="TimesNewRomanPSMT"/>
        </w:rPr>
      </w:pPr>
    </w:p>
    <w:p w:rsidR="00746F29" w:rsidRDefault="00746F29" w:rsidP="00746F29">
      <w:pPr>
        <w:autoSpaceDE w:val="0"/>
        <w:spacing w:line="360" w:lineRule="auto"/>
        <w:jc w:val="both"/>
        <w:rPr>
          <w:rFonts w:eastAsia="TimesNewRomanPSMT"/>
        </w:rPr>
      </w:pPr>
      <w:r>
        <w:rPr>
          <w:rFonts w:eastAsia="TimesNewRomanPSMT"/>
        </w:rPr>
        <w:t xml:space="preserve">Zie voor een </w:t>
      </w:r>
      <w:r w:rsidRPr="00C5414A">
        <w:rPr>
          <w:rFonts w:eastAsia="TimesNewRomanPSMT"/>
          <w:u w:val="single"/>
        </w:rPr>
        <w:t>uitgebreide toelichting</w:t>
      </w:r>
      <w:r>
        <w:rPr>
          <w:rFonts w:eastAsia="TimesNewRomanPSMT"/>
        </w:rPr>
        <w:t xml:space="preserve"> op de verschillende onderdelen </w:t>
      </w:r>
      <w:proofErr w:type="gramStart"/>
      <w:r>
        <w:rPr>
          <w:rFonts w:eastAsia="TimesNewRomanPSMT"/>
        </w:rPr>
        <w:t>het</w:t>
      </w:r>
      <w:proofErr w:type="gramEnd"/>
      <w:r>
        <w:rPr>
          <w:rFonts w:eastAsia="TimesNewRomanPSMT"/>
        </w:rPr>
        <w:t xml:space="preserve"> </w:t>
      </w:r>
      <w:r w:rsidRPr="00D35DBE">
        <w:rPr>
          <w:rFonts w:eastAsia="TimesNewRomanPSMT"/>
          <w:i/>
        </w:rPr>
        <w:t>sjabloon</w:t>
      </w:r>
      <w:r>
        <w:rPr>
          <w:rFonts w:eastAsia="TimesNewRomanPSMT"/>
        </w:rPr>
        <w:t xml:space="preserve"> </w:t>
      </w:r>
      <w:r w:rsidR="006772D9">
        <w:rPr>
          <w:rFonts w:eastAsia="TimesNewRomanPSMT"/>
          <w:bCs/>
        </w:rPr>
        <w:t>op de ECER-website</w:t>
      </w:r>
      <w:r>
        <w:rPr>
          <w:rFonts w:eastAsia="TimesNewRomanPSMT"/>
        </w:rPr>
        <w:t>.</w:t>
      </w:r>
    </w:p>
    <w:p w:rsidR="00746F29" w:rsidRDefault="00746F29" w:rsidP="00746F29">
      <w:pPr>
        <w:autoSpaceDE w:val="0"/>
        <w:spacing w:line="276" w:lineRule="auto"/>
        <w:jc w:val="both"/>
        <w:rPr>
          <w:rFonts w:eastAsia="TimesNewRomanPSMT"/>
          <w:b/>
          <w:bCs/>
        </w:rPr>
      </w:pPr>
    </w:p>
    <w:p w:rsidR="00746F29" w:rsidRDefault="00746F29" w:rsidP="00746F29">
      <w:pPr>
        <w:autoSpaceDE w:val="0"/>
        <w:spacing w:line="360" w:lineRule="auto"/>
        <w:jc w:val="both"/>
        <w:rPr>
          <w:rFonts w:eastAsia="TimesNewRomanPSMT"/>
          <w:b/>
          <w:bCs/>
          <w:i/>
        </w:rPr>
      </w:pPr>
      <w:r>
        <w:rPr>
          <w:rFonts w:eastAsia="TimesNewRomanPSMT"/>
          <w:b/>
          <w:bCs/>
          <w:i/>
        </w:rPr>
        <w:t>DJZ/ER</w:t>
      </w:r>
    </w:p>
    <w:p w:rsidR="00746F29" w:rsidRDefault="00746F29" w:rsidP="00746F29">
      <w:pPr>
        <w:pBdr>
          <w:bottom w:val="single" w:sz="12" w:space="1" w:color="auto"/>
        </w:pBdr>
        <w:autoSpaceDE w:val="0"/>
        <w:spacing w:line="360" w:lineRule="auto"/>
        <w:jc w:val="both"/>
        <w:rPr>
          <w:rFonts w:eastAsia="TimesNewRomanPSMT"/>
          <w:b/>
          <w:bCs/>
          <w:i/>
        </w:rPr>
      </w:pPr>
      <w:r w:rsidRPr="00E17EA3">
        <w:rPr>
          <w:rFonts w:eastAsia="TimesNewRomanPSMT"/>
          <w:b/>
          <w:bCs/>
          <w:i/>
        </w:rPr>
        <w:t xml:space="preserve">Den Haag, </w:t>
      </w:r>
      <w:r>
        <w:rPr>
          <w:rFonts w:eastAsia="TimesNewRomanPSMT"/>
          <w:b/>
          <w:bCs/>
          <w:i/>
        </w:rPr>
        <w:t>januari 2015</w:t>
      </w:r>
    </w:p>
    <w:p w:rsidR="00746F29" w:rsidRPr="00E17EA3" w:rsidRDefault="00746F29" w:rsidP="00746F29">
      <w:pPr>
        <w:pBdr>
          <w:bottom w:val="single" w:sz="12" w:space="1" w:color="auto"/>
        </w:pBdr>
        <w:autoSpaceDE w:val="0"/>
        <w:spacing w:line="276" w:lineRule="auto"/>
        <w:jc w:val="both"/>
        <w:rPr>
          <w:rFonts w:eastAsia="TimesNewRomanPSMT"/>
          <w:b/>
          <w:bCs/>
          <w:i/>
        </w:rPr>
      </w:pPr>
    </w:p>
    <w:p w:rsidR="00746F29" w:rsidRPr="00FF6C45" w:rsidRDefault="00746F29" w:rsidP="00746F29">
      <w:pPr>
        <w:autoSpaceDE w:val="0"/>
        <w:spacing w:line="360" w:lineRule="auto"/>
        <w:jc w:val="both"/>
        <w:rPr>
          <w:rFonts w:eastAsia="TimesNewRomanPSMT"/>
          <w:b/>
          <w:bCs/>
        </w:rPr>
      </w:pPr>
    </w:p>
    <w:p w:rsidR="00746F29" w:rsidRPr="00FF6C45" w:rsidRDefault="00746F29" w:rsidP="00746F29">
      <w:pPr>
        <w:autoSpaceDE w:val="0"/>
        <w:spacing w:line="360" w:lineRule="auto"/>
        <w:jc w:val="both"/>
        <w:rPr>
          <w:rFonts w:eastAsia="TimesNewRomanPSMT"/>
          <w:b/>
          <w:bCs/>
        </w:rPr>
      </w:pPr>
      <w:r w:rsidRPr="00FF6C45">
        <w:rPr>
          <w:rFonts w:eastAsia="TimesNewRomanPSMT"/>
          <w:b/>
          <w:bCs/>
        </w:rPr>
        <w:t>Bijlage 1</w:t>
      </w:r>
      <w:r w:rsidRPr="00FF6C45">
        <w:rPr>
          <w:rFonts w:eastAsia="TimesNewRomanPSMT"/>
          <w:b/>
          <w:bCs/>
        </w:rPr>
        <w:tab/>
        <w:t xml:space="preserve">Overzicht deadlines en procedure bij opstellen en indienen SO in een </w:t>
      </w:r>
      <w:r w:rsidRPr="00FF6C45">
        <w:rPr>
          <w:rFonts w:eastAsia="TimesNewRomanPSMT"/>
          <w:b/>
          <w:bCs/>
        </w:rPr>
        <w:tab/>
      </w:r>
      <w:r w:rsidRPr="00FF6C45">
        <w:rPr>
          <w:rFonts w:eastAsia="TimesNewRomanPSMT"/>
          <w:b/>
          <w:bCs/>
        </w:rPr>
        <w:tab/>
      </w:r>
      <w:r w:rsidRPr="00FF6C45">
        <w:rPr>
          <w:rFonts w:eastAsia="TimesNewRomanPSMT"/>
          <w:b/>
          <w:bCs/>
        </w:rPr>
        <w:tab/>
        <w:t>prejudiciële procedure</w:t>
      </w:r>
    </w:p>
    <w:p w:rsidR="00746F29" w:rsidRDefault="00746F29" w:rsidP="00746F29">
      <w:pPr>
        <w:autoSpaceDE w:val="0"/>
        <w:spacing w:line="360" w:lineRule="auto"/>
        <w:jc w:val="both"/>
        <w:rPr>
          <w:rFonts w:eastAsia="TimesNewRomanPSMT"/>
          <w:b/>
          <w:bCs/>
        </w:rPr>
      </w:pPr>
    </w:p>
    <w:p w:rsidR="00746F29" w:rsidRDefault="00746F29" w:rsidP="00746F29">
      <w:pPr>
        <w:autoSpaceDE w:val="0"/>
        <w:spacing w:line="360" w:lineRule="auto"/>
        <w:jc w:val="both"/>
        <w:rPr>
          <w:rFonts w:eastAsia="TimesNewRomanPSMT"/>
          <w:b/>
          <w:bCs/>
        </w:rPr>
      </w:pPr>
    </w:p>
    <w:p w:rsidR="00746F29" w:rsidRDefault="00746F29" w:rsidP="00746F29">
      <w:pPr>
        <w:spacing w:line="360" w:lineRule="auto"/>
        <w:ind w:left="1440" w:hanging="1440"/>
        <w:rPr>
          <w:b/>
        </w:rPr>
      </w:pPr>
      <w:r w:rsidRPr="00C5414A">
        <w:rPr>
          <w:b/>
        </w:rPr>
        <w:lastRenderedPageBreak/>
        <w:t xml:space="preserve">Bijlage </w:t>
      </w:r>
      <w:proofErr w:type="gramStart"/>
      <w:r w:rsidRPr="00C5414A">
        <w:rPr>
          <w:b/>
        </w:rPr>
        <w:t xml:space="preserve">1  </w:t>
      </w:r>
      <w:proofErr w:type="gramEnd"/>
      <w:r>
        <w:rPr>
          <w:b/>
        </w:rPr>
        <w:tab/>
      </w:r>
      <w:r w:rsidRPr="00C5414A">
        <w:rPr>
          <w:b/>
        </w:rPr>
        <w:t xml:space="preserve">Overzicht deadlines en procedure bij opstellen en indienen SO in een prejudiciële procedure </w:t>
      </w:r>
    </w:p>
    <w:p w:rsidR="00746F29" w:rsidRPr="00C5414A" w:rsidRDefault="00746F29" w:rsidP="00746F29">
      <w:pPr>
        <w:rPr>
          <w:b/>
        </w:rPr>
      </w:pPr>
      <w:r>
        <w:rPr>
          <w:b/>
          <w:noProof/>
          <w:lang w:eastAsia="nl-NL"/>
        </w:rPr>
        <mc:AlternateContent>
          <mc:Choice Requires="wps">
            <w:drawing>
              <wp:anchor distT="0" distB="0" distL="114300" distR="114300" simplePos="0" relativeHeight="251659264" behindDoc="0" locked="0" layoutInCell="1" allowOverlap="1" wp14:anchorId="5279BF38" wp14:editId="23A997D2">
                <wp:simplePos x="0" y="0"/>
                <wp:positionH relativeFrom="column">
                  <wp:posOffset>4445</wp:posOffset>
                </wp:positionH>
                <wp:positionV relativeFrom="paragraph">
                  <wp:posOffset>15875</wp:posOffset>
                </wp:positionV>
                <wp:extent cx="580072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5800725"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1.25pt" to="457.1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" strokecolor="black [3213]" strokeweight="1.25pt"/>
            </w:pict>
          </mc:Fallback>
        </mc:AlternateContent>
      </w:r>
    </w:p>
    <w:p w:rsidR="00746F29" w:rsidRDefault="00746F29" w:rsidP="00746F2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2700"/>
        <w:gridCol w:w="3852"/>
      </w:tblGrid>
      <w:tr w:rsidR="00746F29" w:rsidRPr="00FC619B" w:rsidTr="00F360C3">
        <w:tc>
          <w:tcPr>
            <w:tcW w:w="2628" w:type="dxa"/>
            <w:shd w:val="clear" w:color="auto" w:fill="auto"/>
          </w:tcPr>
          <w:p w:rsidR="00746F29" w:rsidRPr="00FC619B" w:rsidRDefault="00746F29" w:rsidP="00F360C3">
            <w:pPr>
              <w:rPr>
                <w:b/>
              </w:rPr>
            </w:pPr>
            <w:r w:rsidRPr="00FC619B">
              <w:rPr>
                <w:b/>
              </w:rPr>
              <w:t>Wanneer</w:t>
            </w:r>
          </w:p>
        </w:tc>
        <w:tc>
          <w:tcPr>
            <w:tcW w:w="2700" w:type="dxa"/>
            <w:shd w:val="clear" w:color="auto" w:fill="auto"/>
          </w:tcPr>
          <w:p w:rsidR="00746F29" w:rsidRPr="00FC619B" w:rsidRDefault="00746F29" w:rsidP="00F360C3">
            <w:pPr>
              <w:rPr>
                <w:b/>
              </w:rPr>
            </w:pPr>
            <w:r w:rsidRPr="00FC619B">
              <w:rPr>
                <w:b/>
              </w:rPr>
              <w:t xml:space="preserve">Wie </w:t>
            </w:r>
          </w:p>
        </w:tc>
        <w:tc>
          <w:tcPr>
            <w:tcW w:w="3852" w:type="dxa"/>
            <w:shd w:val="clear" w:color="auto" w:fill="auto"/>
          </w:tcPr>
          <w:p w:rsidR="00746F29" w:rsidRPr="00FC619B" w:rsidRDefault="00746F29" w:rsidP="00F360C3">
            <w:pPr>
              <w:rPr>
                <w:b/>
              </w:rPr>
            </w:pPr>
            <w:r w:rsidRPr="00FC619B">
              <w:rPr>
                <w:b/>
              </w:rPr>
              <w:t>Wat</w:t>
            </w:r>
          </w:p>
        </w:tc>
      </w:tr>
      <w:tr w:rsidR="00746F29" w:rsidTr="00F360C3">
        <w:tc>
          <w:tcPr>
            <w:tcW w:w="2628" w:type="dxa"/>
            <w:shd w:val="clear" w:color="auto" w:fill="auto"/>
          </w:tcPr>
          <w:p w:rsidR="00746F29" w:rsidRDefault="00746F29" w:rsidP="00F360C3">
            <w:r>
              <w:t>Datum kennisgeving = 0</w:t>
            </w:r>
          </w:p>
        </w:tc>
        <w:tc>
          <w:tcPr>
            <w:tcW w:w="2700" w:type="dxa"/>
            <w:shd w:val="clear" w:color="auto" w:fill="auto"/>
          </w:tcPr>
          <w:p w:rsidR="00746F29" w:rsidRPr="00FC619B" w:rsidRDefault="00746F29" w:rsidP="00F360C3">
            <w:pPr>
              <w:rPr>
                <w:b/>
              </w:rPr>
            </w:pPr>
            <w:r w:rsidRPr="00FC619B">
              <w:rPr>
                <w:b/>
              </w:rPr>
              <w:t>Griffie EU Hof</w:t>
            </w:r>
          </w:p>
        </w:tc>
        <w:tc>
          <w:tcPr>
            <w:tcW w:w="3852" w:type="dxa"/>
            <w:shd w:val="clear" w:color="auto" w:fill="auto"/>
          </w:tcPr>
          <w:p w:rsidR="00746F29" w:rsidRDefault="00746F29" w:rsidP="00F360C3">
            <w:r>
              <w:t xml:space="preserve">Verwijzingsbeschikking aan lidstaten </w:t>
            </w:r>
          </w:p>
        </w:tc>
      </w:tr>
      <w:tr w:rsidR="00746F29" w:rsidTr="00F360C3">
        <w:tc>
          <w:tcPr>
            <w:tcW w:w="2628" w:type="dxa"/>
            <w:shd w:val="clear" w:color="auto" w:fill="auto"/>
          </w:tcPr>
          <w:p w:rsidR="00746F29" w:rsidRDefault="00746F29" w:rsidP="00F360C3">
            <w:r>
              <w:t xml:space="preserve">0+ 2 dagen </w:t>
            </w:r>
          </w:p>
        </w:tc>
        <w:tc>
          <w:tcPr>
            <w:tcW w:w="2700" w:type="dxa"/>
            <w:shd w:val="clear" w:color="auto" w:fill="auto"/>
          </w:tcPr>
          <w:p w:rsidR="00746F29" w:rsidRPr="00FC619B" w:rsidRDefault="00746F29" w:rsidP="00F360C3">
            <w:pPr>
              <w:rPr>
                <w:b/>
              </w:rPr>
            </w:pPr>
            <w:r w:rsidRPr="00FC619B">
              <w:rPr>
                <w:b/>
              </w:rPr>
              <w:t xml:space="preserve">BZ/DJZ/ER </w:t>
            </w:r>
          </w:p>
          <w:p w:rsidR="00746F29" w:rsidRPr="00FC619B" w:rsidRDefault="00746F29" w:rsidP="00F360C3">
            <w:pPr>
              <w:rPr>
                <w:b/>
                <w:lang w:val="en-GB"/>
              </w:rPr>
            </w:pPr>
          </w:p>
        </w:tc>
        <w:tc>
          <w:tcPr>
            <w:tcW w:w="3852" w:type="dxa"/>
            <w:shd w:val="clear" w:color="auto" w:fill="auto"/>
          </w:tcPr>
          <w:p w:rsidR="00746F29" w:rsidRDefault="00746F29" w:rsidP="00F360C3">
            <w:r>
              <w:t>Doorsturen verwijzingsbeschikking aan departementen</w:t>
            </w:r>
          </w:p>
        </w:tc>
      </w:tr>
      <w:tr w:rsidR="00746F29" w:rsidTr="00F360C3">
        <w:tc>
          <w:tcPr>
            <w:tcW w:w="2628" w:type="dxa"/>
            <w:shd w:val="clear" w:color="auto" w:fill="auto"/>
          </w:tcPr>
          <w:p w:rsidR="00746F29" w:rsidRDefault="00746F29" w:rsidP="00F360C3">
            <w:r>
              <w:t xml:space="preserve">0+14 dagen </w:t>
            </w:r>
            <w:r w:rsidRPr="00FC619B">
              <w:rPr>
                <w:b/>
              </w:rPr>
              <w:t>(2 weken)</w:t>
            </w:r>
          </w:p>
        </w:tc>
        <w:tc>
          <w:tcPr>
            <w:tcW w:w="2700" w:type="dxa"/>
            <w:shd w:val="clear" w:color="auto" w:fill="auto"/>
          </w:tcPr>
          <w:p w:rsidR="00746F29" w:rsidRPr="00FC619B" w:rsidRDefault="00746F29" w:rsidP="00F360C3">
            <w:pPr>
              <w:rPr>
                <w:b/>
                <w:i/>
              </w:rPr>
            </w:pPr>
            <w:r w:rsidRPr="00FC619B">
              <w:rPr>
                <w:b/>
                <w:i/>
              </w:rPr>
              <w:t>Departement</w:t>
            </w:r>
          </w:p>
        </w:tc>
        <w:tc>
          <w:tcPr>
            <w:tcW w:w="3852" w:type="dxa"/>
            <w:shd w:val="clear" w:color="auto" w:fill="auto"/>
          </w:tcPr>
          <w:p w:rsidR="00746F29" w:rsidRDefault="00746F29" w:rsidP="00F360C3">
            <w:proofErr w:type="gramStart"/>
            <w:r>
              <w:t>Gemotiveerde reactie intentie indienen SO +</w:t>
            </w:r>
            <w:proofErr w:type="gramEnd"/>
          </w:p>
          <w:p w:rsidR="00746F29" w:rsidRDefault="00746F29" w:rsidP="00F360C3">
            <w:r>
              <w:t>Naam en gegevens verantwoordelijke voor zaak</w:t>
            </w:r>
          </w:p>
        </w:tc>
      </w:tr>
      <w:tr w:rsidR="00746F29" w:rsidTr="00F360C3">
        <w:tc>
          <w:tcPr>
            <w:tcW w:w="2628" w:type="dxa"/>
            <w:shd w:val="clear" w:color="auto" w:fill="auto"/>
          </w:tcPr>
          <w:p w:rsidR="00746F29" w:rsidRDefault="00746F29" w:rsidP="00F360C3">
            <w:r>
              <w:t>0+14 dagen</w:t>
            </w:r>
          </w:p>
        </w:tc>
        <w:tc>
          <w:tcPr>
            <w:tcW w:w="2700" w:type="dxa"/>
            <w:shd w:val="clear" w:color="auto" w:fill="auto"/>
          </w:tcPr>
          <w:p w:rsidR="00746F29" w:rsidRPr="00FC619B" w:rsidRDefault="00746F29" w:rsidP="00F360C3">
            <w:pPr>
              <w:rPr>
                <w:b/>
              </w:rPr>
            </w:pPr>
            <w:r w:rsidRPr="00FC619B">
              <w:rPr>
                <w:b/>
              </w:rPr>
              <w:t>BZ/DJZ/ER</w:t>
            </w:r>
          </w:p>
        </w:tc>
        <w:tc>
          <w:tcPr>
            <w:tcW w:w="3852" w:type="dxa"/>
            <w:shd w:val="clear" w:color="auto" w:fill="auto"/>
          </w:tcPr>
          <w:p w:rsidR="00746F29" w:rsidRDefault="00746F29" w:rsidP="00F360C3">
            <w:r>
              <w:t>Geeft naam behandelend medewerker ER door aan departement</w:t>
            </w:r>
          </w:p>
        </w:tc>
      </w:tr>
      <w:tr w:rsidR="00746F29" w:rsidTr="00F360C3">
        <w:tc>
          <w:tcPr>
            <w:tcW w:w="2628" w:type="dxa"/>
            <w:shd w:val="clear" w:color="auto" w:fill="auto"/>
          </w:tcPr>
          <w:p w:rsidR="00746F29" w:rsidRDefault="00746F29" w:rsidP="00F360C3">
            <w:r>
              <w:t>0+21 dagen</w:t>
            </w:r>
          </w:p>
        </w:tc>
        <w:tc>
          <w:tcPr>
            <w:tcW w:w="2700" w:type="dxa"/>
            <w:shd w:val="clear" w:color="auto" w:fill="auto"/>
          </w:tcPr>
          <w:p w:rsidR="00746F29" w:rsidRPr="00FC619B" w:rsidRDefault="00746F29" w:rsidP="00F360C3">
            <w:pPr>
              <w:rPr>
                <w:b/>
                <w:i/>
              </w:rPr>
            </w:pPr>
            <w:r w:rsidRPr="00FC619B">
              <w:rPr>
                <w:b/>
                <w:i/>
              </w:rPr>
              <w:t>Departement</w:t>
            </w:r>
          </w:p>
        </w:tc>
        <w:tc>
          <w:tcPr>
            <w:tcW w:w="3852" w:type="dxa"/>
            <w:shd w:val="clear" w:color="auto" w:fill="auto"/>
          </w:tcPr>
          <w:p w:rsidR="00746F29" w:rsidRDefault="00746F29" w:rsidP="00F360C3">
            <w:r>
              <w:t xml:space="preserve">Stuurt </w:t>
            </w:r>
            <w:r w:rsidRPr="00FC619B">
              <w:rPr>
                <w:b/>
              </w:rPr>
              <w:t>‘argumentatielijn’</w:t>
            </w:r>
            <w:r>
              <w:t xml:space="preserve"> aan BZ/DJZ/ER</w:t>
            </w:r>
          </w:p>
        </w:tc>
      </w:tr>
      <w:tr w:rsidR="00746F29" w:rsidTr="00F360C3">
        <w:tc>
          <w:tcPr>
            <w:tcW w:w="2628" w:type="dxa"/>
            <w:tcBorders>
              <w:bottom w:val="single" w:sz="4" w:space="0" w:color="auto"/>
            </w:tcBorders>
            <w:shd w:val="clear" w:color="auto" w:fill="auto"/>
          </w:tcPr>
          <w:p w:rsidR="00746F29" w:rsidRDefault="00746F29" w:rsidP="00F360C3">
            <w:r>
              <w:t>0+21 dagen</w:t>
            </w:r>
          </w:p>
        </w:tc>
        <w:tc>
          <w:tcPr>
            <w:tcW w:w="2700" w:type="dxa"/>
            <w:tcBorders>
              <w:bottom w:val="single" w:sz="4" w:space="0" w:color="auto"/>
            </w:tcBorders>
            <w:shd w:val="clear" w:color="auto" w:fill="auto"/>
          </w:tcPr>
          <w:p w:rsidR="00746F29" w:rsidRPr="00FC619B" w:rsidRDefault="00746F29" w:rsidP="00F360C3">
            <w:pPr>
              <w:rPr>
                <w:b/>
                <w:u w:val="single"/>
              </w:rPr>
            </w:pPr>
            <w:r w:rsidRPr="00FC619B">
              <w:rPr>
                <w:b/>
                <w:i/>
              </w:rPr>
              <w:t xml:space="preserve">Departement </w:t>
            </w:r>
            <w:r w:rsidRPr="00FC619B">
              <w:rPr>
                <w:b/>
              </w:rPr>
              <w:t>&amp; BZ</w:t>
            </w:r>
          </w:p>
        </w:tc>
        <w:tc>
          <w:tcPr>
            <w:tcW w:w="3852" w:type="dxa"/>
            <w:tcBorders>
              <w:bottom w:val="single" w:sz="4" w:space="0" w:color="auto"/>
            </w:tcBorders>
            <w:shd w:val="clear" w:color="auto" w:fill="auto"/>
          </w:tcPr>
          <w:p w:rsidR="00746F29" w:rsidRDefault="00746F29" w:rsidP="00F360C3">
            <w:pPr>
              <w:rPr>
                <w:b/>
              </w:rPr>
            </w:pPr>
            <w:r w:rsidRPr="00FC619B">
              <w:rPr>
                <w:b/>
              </w:rPr>
              <w:t>Eerste bespreking</w:t>
            </w:r>
          </w:p>
          <w:p w:rsidR="00746F29" w:rsidRPr="00FC619B" w:rsidRDefault="00746F29" w:rsidP="00F360C3">
            <w:pPr>
              <w:rPr>
                <w:b/>
              </w:rPr>
            </w:pPr>
            <w:r>
              <w:rPr>
                <w:b/>
              </w:rPr>
              <w:t xml:space="preserve">Bepaling tijdlijn </w:t>
            </w:r>
            <w:r w:rsidRPr="00FF6C45">
              <w:t>voor inleveren</w:t>
            </w:r>
            <w:r>
              <w:rPr>
                <w:b/>
              </w:rPr>
              <w:t xml:space="preserve"> ‘bouwstenen’ </w:t>
            </w:r>
            <w:r w:rsidRPr="00FF6C45">
              <w:rPr>
                <w:i/>
              </w:rPr>
              <w:t>of</w:t>
            </w:r>
            <w:r>
              <w:rPr>
                <w:b/>
              </w:rPr>
              <w:t xml:space="preserve"> eerste concept SO </w:t>
            </w:r>
            <w:r w:rsidRPr="003C1B13">
              <w:t xml:space="preserve">en bepaling </w:t>
            </w:r>
            <w:r w:rsidRPr="003C1B13">
              <w:rPr>
                <w:b/>
              </w:rPr>
              <w:t>verloop</w:t>
            </w:r>
            <w:r w:rsidRPr="003C1B13">
              <w:t xml:space="preserve"> procedure</w:t>
            </w:r>
          </w:p>
        </w:tc>
      </w:tr>
      <w:tr w:rsidR="00746F29" w:rsidTr="00F360C3">
        <w:tc>
          <w:tcPr>
            <w:tcW w:w="2628" w:type="dxa"/>
            <w:tcBorders>
              <w:bottom w:val="nil"/>
              <w:right w:val="single" w:sz="4" w:space="0" w:color="auto"/>
            </w:tcBorders>
            <w:shd w:val="clear" w:color="auto" w:fill="auto"/>
          </w:tcPr>
          <w:p w:rsidR="00746F29" w:rsidRDefault="00746F29" w:rsidP="00F360C3">
            <w:r>
              <w:t>0+21-56 dagen (</w:t>
            </w:r>
            <w:r w:rsidRPr="00FC619B">
              <w:rPr>
                <w:b/>
              </w:rPr>
              <w:t>4</w:t>
            </w:r>
            <w:r>
              <w:rPr>
                <w:b/>
              </w:rPr>
              <w:t>-8</w:t>
            </w:r>
            <w:r w:rsidRPr="00FC619B">
              <w:rPr>
                <w:b/>
              </w:rPr>
              <w:t xml:space="preserve"> weken</w:t>
            </w:r>
            <w:r>
              <w:t>)</w:t>
            </w:r>
          </w:p>
        </w:tc>
        <w:tc>
          <w:tcPr>
            <w:tcW w:w="2700" w:type="dxa"/>
            <w:tcBorders>
              <w:left w:val="single" w:sz="4" w:space="0" w:color="auto"/>
              <w:bottom w:val="nil"/>
              <w:right w:val="single" w:sz="4" w:space="0" w:color="auto"/>
            </w:tcBorders>
            <w:shd w:val="clear" w:color="auto" w:fill="auto"/>
          </w:tcPr>
          <w:p w:rsidR="00746F29" w:rsidRPr="00FC619B" w:rsidRDefault="00746F29" w:rsidP="00F360C3">
            <w:pPr>
              <w:rPr>
                <w:b/>
                <w:i/>
              </w:rPr>
            </w:pPr>
            <w:r w:rsidRPr="00FC619B">
              <w:rPr>
                <w:b/>
                <w:i/>
              </w:rPr>
              <w:t xml:space="preserve">Departement </w:t>
            </w:r>
          </w:p>
        </w:tc>
        <w:tc>
          <w:tcPr>
            <w:tcW w:w="3852" w:type="dxa"/>
            <w:tcBorders>
              <w:left w:val="single" w:sz="4" w:space="0" w:color="auto"/>
              <w:bottom w:val="nil"/>
            </w:tcBorders>
            <w:shd w:val="clear" w:color="auto" w:fill="auto"/>
          </w:tcPr>
          <w:p w:rsidR="00746F29" w:rsidRDefault="00746F29" w:rsidP="00F360C3">
            <w:r>
              <w:rPr>
                <w:b/>
              </w:rPr>
              <w:t xml:space="preserve">Aanleveren </w:t>
            </w:r>
            <w:r w:rsidRPr="00FC619B">
              <w:rPr>
                <w:b/>
              </w:rPr>
              <w:t>‘</w:t>
            </w:r>
            <w:r>
              <w:rPr>
                <w:b/>
              </w:rPr>
              <w:t>b</w:t>
            </w:r>
            <w:r w:rsidRPr="00FC619B">
              <w:rPr>
                <w:b/>
              </w:rPr>
              <w:t>ouwstenen’</w:t>
            </w:r>
            <w:r>
              <w:rPr>
                <w:b/>
              </w:rPr>
              <w:t xml:space="preserve"> </w:t>
            </w:r>
            <w:r w:rsidRPr="00FC619B">
              <w:rPr>
                <w:i/>
              </w:rPr>
              <w:t>of</w:t>
            </w:r>
            <w:r w:rsidRPr="00FC619B">
              <w:rPr>
                <w:b/>
              </w:rPr>
              <w:t xml:space="preserve"> </w:t>
            </w:r>
            <w:r>
              <w:rPr>
                <w:b/>
              </w:rPr>
              <w:t>e</w:t>
            </w:r>
            <w:r w:rsidRPr="00FC619B">
              <w:rPr>
                <w:b/>
              </w:rPr>
              <w:t>erste concept SO</w:t>
            </w:r>
            <w:r>
              <w:t xml:space="preserve"> </w:t>
            </w:r>
          </w:p>
        </w:tc>
      </w:tr>
      <w:tr w:rsidR="00746F29" w:rsidTr="00F360C3">
        <w:tc>
          <w:tcPr>
            <w:tcW w:w="2628" w:type="dxa"/>
            <w:tcBorders>
              <w:top w:val="nil"/>
              <w:bottom w:val="nil"/>
              <w:right w:val="single" w:sz="4" w:space="0" w:color="auto"/>
            </w:tcBorders>
            <w:shd w:val="clear" w:color="auto" w:fill="auto"/>
          </w:tcPr>
          <w:p w:rsidR="00746F29" w:rsidRDefault="00746F29" w:rsidP="00F360C3"/>
        </w:tc>
        <w:tc>
          <w:tcPr>
            <w:tcW w:w="2700" w:type="dxa"/>
            <w:tcBorders>
              <w:top w:val="nil"/>
              <w:left w:val="single" w:sz="4" w:space="0" w:color="auto"/>
              <w:bottom w:val="nil"/>
              <w:right w:val="single" w:sz="4" w:space="0" w:color="auto"/>
            </w:tcBorders>
            <w:shd w:val="clear" w:color="auto" w:fill="auto"/>
          </w:tcPr>
          <w:p w:rsidR="00746F29" w:rsidRPr="00FC619B" w:rsidRDefault="00746F29" w:rsidP="00F360C3">
            <w:pPr>
              <w:rPr>
                <w:b/>
              </w:rPr>
            </w:pPr>
            <w:r w:rsidRPr="00FC619B">
              <w:rPr>
                <w:b/>
              </w:rPr>
              <w:t>BZ/DJZ/ER</w:t>
            </w:r>
          </w:p>
        </w:tc>
        <w:tc>
          <w:tcPr>
            <w:tcW w:w="3852" w:type="dxa"/>
            <w:tcBorders>
              <w:top w:val="nil"/>
              <w:left w:val="single" w:sz="4" w:space="0" w:color="auto"/>
              <w:bottom w:val="nil"/>
            </w:tcBorders>
            <w:shd w:val="clear" w:color="auto" w:fill="auto"/>
          </w:tcPr>
          <w:p w:rsidR="00746F29" w:rsidRDefault="00746F29" w:rsidP="00F360C3">
            <w:r>
              <w:t>Volgende concepten</w:t>
            </w:r>
          </w:p>
        </w:tc>
      </w:tr>
      <w:tr w:rsidR="00746F29" w:rsidTr="00F360C3">
        <w:tc>
          <w:tcPr>
            <w:tcW w:w="2628" w:type="dxa"/>
            <w:tcBorders>
              <w:top w:val="nil"/>
              <w:right w:val="single" w:sz="4" w:space="0" w:color="auto"/>
            </w:tcBorders>
            <w:shd w:val="clear" w:color="auto" w:fill="auto"/>
          </w:tcPr>
          <w:p w:rsidR="00746F29" w:rsidRDefault="00746F29" w:rsidP="00F360C3"/>
        </w:tc>
        <w:tc>
          <w:tcPr>
            <w:tcW w:w="2700" w:type="dxa"/>
            <w:tcBorders>
              <w:top w:val="nil"/>
              <w:left w:val="single" w:sz="4" w:space="0" w:color="auto"/>
              <w:right w:val="single" w:sz="4" w:space="0" w:color="auto"/>
            </w:tcBorders>
            <w:shd w:val="clear" w:color="auto" w:fill="auto"/>
          </w:tcPr>
          <w:p w:rsidR="00746F29" w:rsidRPr="00FC619B" w:rsidRDefault="00746F29" w:rsidP="00F360C3">
            <w:pPr>
              <w:rPr>
                <w:b/>
                <w:i/>
              </w:rPr>
            </w:pPr>
            <w:r w:rsidRPr="00FC619B">
              <w:rPr>
                <w:b/>
                <w:i/>
              </w:rPr>
              <w:t>Departement</w:t>
            </w:r>
          </w:p>
        </w:tc>
        <w:tc>
          <w:tcPr>
            <w:tcW w:w="3852" w:type="dxa"/>
            <w:tcBorders>
              <w:top w:val="nil"/>
              <w:left w:val="single" w:sz="4" w:space="0" w:color="auto"/>
            </w:tcBorders>
            <w:shd w:val="clear" w:color="auto" w:fill="auto"/>
          </w:tcPr>
          <w:p w:rsidR="00746F29" w:rsidRDefault="00746F29" w:rsidP="00F360C3">
            <w:r>
              <w:t xml:space="preserve">Lezen, aanvullen, afstemmen, reageren op vragen en PM-punten, overleg met BZ </w:t>
            </w:r>
            <w:proofErr w:type="spellStart"/>
            <w:r>
              <w:t>etc</w:t>
            </w:r>
            <w:proofErr w:type="spellEnd"/>
          </w:p>
        </w:tc>
      </w:tr>
      <w:tr w:rsidR="00746F29" w:rsidTr="00F360C3">
        <w:tc>
          <w:tcPr>
            <w:tcW w:w="2628" w:type="dxa"/>
            <w:shd w:val="clear" w:color="auto" w:fill="auto"/>
          </w:tcPr>
          <w:p w:rsidR="00746F29" w:rsidRDefault="00746F29" w:rsidP="00F360C3">
            <w:r>
              <w:t xml:space="preserve">0+56 dagen </w:t>
            </w:r>
            <w:r w:rsidRPr="00FC619B">
              <w:rPr>
                <w:b/>
              </w:rPr>
              <w:t>(</w:t>
            </w:r>
            <w:r>
              <w:rPr>
                <w:b/>
              </w:rPr>
              <w:t>8</w:t>
            </w:r>
            <w:r w:rsidRPr="00FC619B">
              <w:rPr>
                <w:b/>
              </w:rPr>
              <w:t xml:space="preserve"> weken</w:t>
            </w:r>
            <w:r>
              <w:t>)</w:t>
            </w:r>
          </w:p>
        </w:tc>
        <w:tc>
          <w:tcPr>
            <w:tcW w:w="2700" w:type="dxa"/>
            <w:shd w:val="clear" w:color="auto" w:fill="auto"/>
          </w:tcPr>
          <w:p w:rsidR="00746F29" w:rsidRPr="00FC619B" w:rsidRDefault="00746F29" w:rsidP="00F360C3">
            <w:pPr>
              <w:rPr>
                <w:b/>
              </w:rPr>
            </w:pPr>
            <w:r w:rsidRPr="00FC619B">
              <w:rPr>
                <w:b/>
              </w:rPr>
              <w:t>BZ/DJZ/ER</w:t>
            </w:r>
          </w:p>
        </w:tc>
        <w:tc>
          <w:tcPr>
            <w:tcW w:w="3852" w:type="dxa"/>
            <w:shd w:val="clear" w:color="auto" w:fill="auto"/>
          </w:tcPr>
          <w:p w:rsidR="00746F29" w:rsidRDefault="00746F29" w:rsidP="00F360C3">
            <w:r>
              <w:t>SO gereed</w:t>
            </w:r>
          </w:p>
          <w:p w:rsidR="00746F29" w:rsidRDefault="00746F29" w:rsidP="00F360C3">
            <w:r>
              <w:t>Verzending aan EU-Hof</w:t>
            </w:r>
          </w:p>
        </w:tc>
      </w:tr>
    </w:tbl>
    <w:p w:rsidR="00746F29" w:rsidRDefault="00746F29" w:rsidP="00746F29">
      <w:pPr>
        <w:pBdr>
          <w:bottom w:val="single" w:sz="12" w:space="1" w:color="auto"/>
        </w:pBdr>
        <w:autoSpaceDE w:val="0"/>
        <w:spacing w:line="360" w:lineRule="auto"/>
        <w:jc w:val="both"/>
        <w:rPr>
          <w:rFonts w:eastAsia="TimesNewRomanPSMT"/>
          <w:b/>
          <w:bCs/>
        </w:rPr>
      </w:pPr>
    </w:p>
    <w:p w:rsidR="00746F29" w:rsidRDefault="00746F29" w:rsidP="00746F29">
      <w:pPr>
        <w:pBdr>
          <w:bottom w:val="single" w:sz="12" w:space="1" w:color="auto"/>
        </w:pBdr>
        <w:autoSpaceDE w:val="0"/>
        <w:spacing w:line="360" w:lineRule="auto"/>
        <w:jc w:val="both"/>
        <w:rPr>
          <w:rFonts w:eastAsia="TimesNewRomanPSMT"/>
          <w:b/>
          <w:bCs/>
        </w:rPr>
      </w:pPr>
    </w:p>
    <w:p w:rsidR="00746F29" w:rsidRDefault="00746F29" w:rsidP="00746F29">
      <w:pPr>
        <w:pBdr>
          <w:bottom w:val="single" w:sz="12" w:space="1" w:color="auto"/>
        </w:pBdr>
        <w:autoSpaceDE w:val="0"/>
        <w:spacing w:line="360" w:lineRule="auto"/>
        <w:jc w:val="both"/>
        <w:rPr>
          <w:rFonts w:eastAsia="TimesNewRomanPSMT"/>
          <w:b/>
          <w:bCs/>
        </w:rPr>
      </w:pPr>
    </w:p>
    <w:p w:rsidR="00746F29" w:rsidRDefault="00746F29" w:rsidP="00746F29">
      <w:pPr>
        <w:pBdr>
          <w:bottom w:val="single" w:sz="12" w:space="1" w:color="auto"/>
        </w:pBdr>
        <w:autoSpaceDE w:val="0"/>
        <w:spacing w:line="360" w:lineRule="auto"/>
        <w:jc w:val="both"/>
        <w:rPr>
          <w:rFonts w:eastAsia="TimesNewRomanPSMT"/>
          <w:b/>
          <w:bCs/>
        </w:rPr>
      </w:pPr>
    </w:p>
    <w:p w:rsidR="00746F29" w:rsidRDefault="00746F29" w:rsidP="00746F29">
      <w:pPr>
        <w:pBdr>
          <w:bottom w:val="single" w:sz="12" w:space="1" w:color="auto"/>
        </w:pBdr>
        <w:autoSpaceDE w:val="0"/>
        <w:spacing w:line="360" w:lineRule="auto"/>
        <w:jc w:val="both"/>
        <w:rPr>
          <w:rFonts w:eastAsia="TimesNewRomanPSMT"/>
          <w:b/>
          <w:bCs/>
        </w:rPr>
      </w:pPr>
    </w:p>
    <w:p w:rsidR="00746F29" w:rsidRDefault="00746F29" w:rsidP="00746F29">
      <w:pPr>
        <w:pBdr>
          <w:bottom w:val="single" w:sz="12" w:space="1" w:color="auto"/>
        </w:pBdr>
        <w:autoSpaceDE w:val="0"/>
        <w:spacing w:line="360" w:lineRule="auto"/>
        <w:jc w:val="both"/>
        <w:rPr>
          <w:rFonts w:eastAsia="TimesNewRomanPSMT"/>
          <w:b/>
          <w:bCs/>
        </w:rPr>
      </w:pPr>
    </w:p>
    <w:p w:rsidR="00746F29" w:rsidRDefault="00746F29" w:rsidP="00746F29">
      <w:pPr>
        <w:pBdr>
          <w:bottom w:val="single" w:sz="12" w:space="1" w:color="auto"/>
        </w:pBdr>
        <w:autoSpaceDE w:val="0"/>
        <w:spacing w:line="360" w:lineRule="auto"/>
        <w:jc w:val="both"/>
        <w:rPr>
          <w:rFonts w:eastAsia="TimesNewRomanPSMT"/>
          <w:b/>
          <w:bCs/>
        </w:rPr>
      </w:pPr>
    </w:p>
    <w:p w:rsidR="00746F29" w:rsidRDefault="00746F29" w:rsidP="00746F29">
      <w:pPr>
        <w:pBdr>
          <w:bottom w:val="single" w:sz="12" w:space="1" w:color="auto"/>
        </w:pBdr>
        <w:autoSpaceDE w:val="0"/>
        <w:spacing w:line="360" w:lineRule="auto"/>
        <w:jc w:val="both"/>
        <w:rPr>
          <w:rFonts w:eastAsia="TimesNewRomanPSMT"/>
          <w:b/>
          <w:bCs/>
        </w:rPr>
      </w:pPr>
    </w:p>
    <w:p w:rsidR="00746F29" w:rsidRDefault="00746F29" w:rsidP="00746F29">
      <w:pPr>
        <w:pBdr>
          <w:bottom w:val="single" w:sz="12" w:space="1" w:color="auto"/>
        </w:pBdr>
        <w:autoSpaceDE w:val="0"/>
        <w:spacing w:line="360" w:lineRule="auto"/>
        <w:jc w:val="both"/>
        <w:rPr>
          <w:rFonts w:eastAsia="TimesNewRomanPSMT"/>
          <w:b/>
          <w:bCs/>
        </w:rPr>
      </w:pPr>
    </w:p>
    <w:p w:rsidR="00746F29" w:rsidRDefault="00746F29" w:rsidP="00746F29">
      <w:pPr>
        <w:pBdr>
          <w:bottom w:val="single" w:sz="12" w:space="1" w:color="auto"/>
        </w:pBdr>
        <w:autoSpaceDE w:val="0"/>
        <w:spacing w:line="360" w:lineRule="auto"/>
        <w:jc w:val="both"/>
        <w:rPr>
          <w:rFonts w:eastAsia="TimesNewRomanPSMT"/>
          <w:b/>
          <w:bCs/>
        </w:rPr>
      </w:pPr>
    </w:p>
    <w:p w:rsidR="00746F29" w:rsidRDefault="00746F29" w:rsidP="00746F29">
      <w:pPr>
        <w:pBdr>
          <w:bottom w:val="single" w:sz="12" w:space="1" w:color="auto"/>
        </w:pBdr>
        <w:autoSpaceDE w:val="0"/>
        <w:spacing w:line="360" w:lineRule="auto"/>
        <w:jc w:val="both"/>
        <w:rPr>
          <w:rFonts w:eastAsia="TimesNewRomanPSMT"/>
          <w:b/>
          <w:bCs/>
        </w:rPr>
      </w:pPr>
    </w:p>
    <w:p w:rsidR="00746F29" w:rsidRDefault="00746F29" w:rsidP="00746F29">
      <w:pPr>
        <w:pBdr>
          <w:bottom w:val="single" w:sz="12" w:space="1" w:color="auto"/>
        </w:pBdr>
        <w:autoSpaceDE w:val="0"/>
        <w:spacing w:line="360" w:lineRule="auto"/>
        <w:jc w:val="both"/>
        <w:rPr>
          <w:rFonts w:eastAsia="TimesNewRomanPSMT"/>
          <w:b/>
          <w:bCs/>
        </w:rPr>
      </w:pPr>
    </w:p>
    <w:p w:rsidR="00746F29" w:rsidRDefault="00746F29" w:rsidP="00746F29">
      <w:pPr>
        <w:pBdr>
          <w:bottom w:val="single" w:sz="12" w:space="1" w:color="auto"/>
        </w:pBdr>
        <w:autoSpaceDE w:val="0"/>
        <w:spacing w:line="360" w:lineRule="auto"/>
        <w:jc w:val="both"/>
        <w:rPr>
          <w:rFonts w:eastAsia="TimesNewRomanPSMT"/>
          <w:b/>
          <w:bCs/>
        </w:rPr>
      </w:pPr>
    </w:p>
    <w:p w:rsidR="00746F29" w:rsidRDefault="00746F29" w:rsidP="00746F29">
      <w:pPr>
        <w:pBdr>
          <w:bottom w:val="single" w:sz="12" w:space="1" w:color="auto"/>
        </w:pBdr>
        <w:autoSpaceDE w:val="0"/>
        <w:spacing w:line="360" w:lineRule="auto"/>
        <w:jc w:val="both"/>
        <w:rPr>
          <w:rFonts w:eastAsia="TimesNewRomanPSMT"/>
          <w:b/>
          <w:bCs/>
        </w:rPr>
      </w:pPr>
    </w:p>
    <w:p w:rsidR="00746F29" w:rsidRDefault="00746F29" w:rsidP="00746F29">
      <w:pPr>
        <w:pBdr>
          <w:bottom w:val="single" w:sz="12" w:space="1" w:color="auto"/>
        </w:pBdr>
        <w:autoSpaceDE w:val="0"/>
        <w:spacing w:line="360" w:lineRule="auto"/>
        <w:jc w:val="both"/>
        <w:rPr>
          <w:rFonts w:eastAsia="TimesNewRomanPSMT"/>
          <w:b/>
          <w:bCs/>
        </w:rPr>
      </w:pPr>
    </w:p>
    <w:sectPr w:rsidR="00746F29" w:rsidSect="00746F29">
      <w:headerReference w:type="first" r:id="rId9"/>
      <w:footerReference w:type="first" r:id="rId10"/>
      <w:pgSz w:w="11905" w:h="16837"/>
      <w:pgMar w:top="1276" w:right="1418" w:bottom="1134"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6F29" w:rsidRDefault="00746F29" w:rsidP="00746F29">
      <w:r>
        <w:separator/>
      </w:r>
    </w:p>
  </w:endnote>
  <w:endnote w:type="continuationSeparator" w:id="0">
    <w:p w:rsidR="00746F29" w:rsidRDefault="00746F29" w:rsidP="00746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EUAlbertina">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7" w:usb1="08070000" w:usb2="00000010" w:usb3="00000000" w:csb0="0002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5FCD" w:rsidRDefault="00060C00" w:rsidP="00B35FCD">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6F29" w:rsidRDefault="00746F29" w:rsidP="00746F29">
      <w:r>
        <w:separator/>
      </w:r>
    </w:p>
  </w:footnote>
  <w:footnote w:type="continuationSeparator" w:id="0">
    <w:p w:rsidR="00746F29" w:rsidRDefault="00746F29" w:rsidP="00746F29">
      <w:r>
        <w:continuationSeparator/>
      </w:r>
    </w:p>
  </w:footnote>
  <w:footnote w:id="1">
    <w:p w:rsidR="00746F29" w:rsidRPr="00B006F9" w:rsidRDefault="00746F29" w:rsidP="00746F29">
      <w:pPr>
        <w:pStyle w:val="FootnoteText"/>
      </w:pPr>
      <w:r>
        <w:rPr>
          <w:rStyle w:val="FootnoteReference"/>
        </w:rPr>
        <w:footnoteRef/>
      </w:r>
      <w:r>
        <w:t xml:space="preserve"> Voor het indienen van schriftelijke stukken in rechtstreekse zaken wordt verwezen naar de </w:t>
      </w:r>
      <w:r w:rsidRPr="00B006F9">
        <w:rPr>
          <w:i/>
        </w:rPr>
        <w:t>Aanwijzingen schriftelijke stukken rechtstreekse zaken</w:t>
      </w:r>
      <w:r>
        <w:rPr>
          <w:i/>
        </w:rPr>
        <w:t>.</w:t>
      </w:r>
    </w:p>
  </w:footnote>
  <w:footnote w:id="2">
    <w:p w:rsidR="00746F29" w:rsidRPr="00697D22" w:rsidRDefault="00746F29" w:rsidP="00746F29">
      <w:pPr>
        <w:pStyle w:val="Default"/>
        <w:jc w:val="both"/>
        <w:rPr>
          <w:rFonts w:ascii="Times New Roman" w:hAnsi="Times New Roman" w:cs="Times New Roman"/>
          <w:sz w:val="20"/>
        </w:rPr>
      </w:pPr>
      <w:r w:rsidRPr="00D35DBE">
        <w:rPr>
          <w:rStyle w:val="FootnoteReference"/>
          <w:rFonts w:ascii="Times New Roman" w:hAnsi="Times New Roman" w:cs="Times New Roman"/>
          <w:sz w:val="20"/>
        </w:rPr>
        <w:footnoteRef/>
      </w:r>
      <w:r w:rsidRPr="00D35DBE">
        <w:rPr>
          <w:rFonts w:ascii="Times New Roman" w:eastAsia="TimesNewRomanPSMT" w:hAnsi="Times New Roman" w:cs="Times New Roman"/>
          <w:sz w:val="20"/>
        </w:rPr>
        <w:t xml:space="preserve"> </w:t>
      </w:r>
      <w:r w:rsidRPr="00697D22">
        <w:rPr>
          <w:rFonts w:ascii="Times New Roman" w:eastAsia="TimesNewRomanPSMT" w:hAnsi="Times New Roman" w:cs="Times New Roman"/>
          <w:sz w:val="20"/>
        </w:rPr>
        <w:t>Uitgebreidere informatie vindt u ook in</w:t>
      </w:r>
      <w:r w:rsidRPr="00697D22">
        <w:rPr>
          <w:rFonts w:ascii="Times New Roman" w:eastAsia="TimesNewRomanPSMT" w:hAnsi="Times New Roman" w:cs="Times New Roman"/>
          <w:b/>
          <w:sz w:val="20"/>
        </w:rPr>
        <w:t xml:space="preserve"> </w:t>
      </w:r>
      <w:r w:rsidRPr="00697D22">
        <w:rPr>
          <w:rFonts w:ascii="Times New Roman" w:eastAsia="TimesNewRomanPSMT" w:hAnsi="Times New Roman" w:cs="Times New Roman"/>
          <w:sz w:val="20"/>
        </w:rPr>
        <w:t xml:space="preserve">de </w:t>
      </w:r>
      <w:r w:rsidRPr="00697D22">
        <w:rPr>
          <w:rFonts w:ascii="Times New Roman" w:hAnsi="Times New Roman" w:cs="Times New Roman"/>
          <w:bCs/>
          <w:i/>
          <w:sz w:val="20"/>
        </w:rPr>
        <w:t xml:space="preserve">Praktische aanwijzingen voor de partijen </w:t>
      </w:r>
      <w:proofErr w:type="gramStart"/>
      <w:r w:rsidRPr="00697D22">
        <w:rPr>
          <w:rFonts w:ascii="Times New Roman" w:hAnsi="Times New Roman" w:cs="Times New Roman"/>
          <w:bCs/>
          <w:i/>
          <w:sz w:val="20"/>
        </w:rPr>
        <w:t>inzake</w:t>
      </w:r>
      <w:proofErr w:type="gramEnd"/>
      <w:r w:rsidRPr="00697D22">
        <w:rPr>
          <w:rFonts w:ascii="Times New Roman" w:hAnsi="Times New Roman" w:cs="Times New Roman"/>
          <w:bCs/>
          <w:i/>
          <w:sz w:val="20"/>
        </w:rPr>
        <w:t xml:space="preserve"> bij het Hof aangebrachte zaken</w:t>
      </w:r>
      <w:r w:rsidRPr="00697D22">
        <w:rPr>
          <w:rFonts w:ascii="Times New Roman" w:hAnsi="Times New Roman" w:cs="Times New Roman"/>
          <w:b/>
          <w:bCs/>
          <w:sz w:val="20"/>
        </w:rPr>
        <w:t xml:space="preserve"> </w:t>
      </w:r>
      <w:r w:rsidRPr="00697D22">
        <w:rPr>
          <w:rFonts w:ascii="Times New Roman" w:eastAsia="TimesNewRomanPSMT" w:hAnsi="Times New Roman" w:cs="Times New Roman"/>
          <w:sz w:val="20"/>
        </w:rPr>
        <w:t>van het Hof uit 2014 (http://eur-lex.europa.eu/LexUriServ/LexUriServ.do?uri=OJ:L:2014:031:0001:0013:NL:PDF).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5025" w:rsidRDefault="00746F29" w:rsidP="00E45025">
    <w:pPr>
      <w:pStyle w:val="Header"/>
      <w:jc w:val="center"/>
    </w:pPr>
    <w:r>
      <w:rPr>
        <w:noProof/>
        <w:lang w:eastAsia="nl-NL"/>
      </w:rPr>
      <w:drawing>
        <wp:inline distT="0" distB="0" distL="0" distR="0" wp14:anchorId="3149A5B6" wp14:editId="71670903">
          <wp:extent cx="466725" cy="1581150"/>
          <wp:effectExtent l="1905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466725" cy="15811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start w:val="1"/>
      <w:numFmt w:val="bullet"/>
      <w:lvlText w:val=""/>
      <w:lvlJc w:val="left"/>
      <w:pPr>
        <w:ind w:left="720" w:hanging="360"/>
      </w:pPr>
      <w:rPr>
        <w:rFonts w:ascii="Symbol" w:hAnsi="Symbol"/>
      </w:rPr>
    </w:lvl>
  </w:abstractNum>
  <w:abstractNum w:abstractNumId="1">
    <w:nsid w:val="00000004"/>
    <w:multiLevelType w:val="singleLevel"/>
    <w:tmpl w:val="716A91E6"/>
    <w:name w:val="WW8Num4"/>
    <w:lvl w:ilvl="0">
      <w:start w:val="1"/>
      <w:numFmt w:val="decimal"/>
      <w:lvlText w:val="%1."/>
      <w:lvlJc w:val="left"/>
      <w:pPr>
        <w:tabs>
          <w:tab w:val="num" w:pos="720"/>
        </w:tabs>
        <w:ind w:left="720" w:hanging="360"/>
      </w:pPr>
      <w:rPr>
        <w:rFonts w:ascii="Symbol" w:hAnsi="Symbol"/>
        <w:b w:val="0"/>
        <w:i w:val="0"/>
      </w:rPr>
    </w:lvl>
  </w:abstractNum>
  <w:abstractNum w:abstractNumId="2">
    <w:nsid w:val="001265A5"/>
    <w:multiLevelType w:val="hybridMultilevel"/>
    <w:tmpl w:val="4D6A3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645602"/>
    <w:multiLevelType w:val="hybridMultilevel"/>
    <w:tmpl w:val="D00850F2"/>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08497F4F"/>
    <w:multiLevelType w:val="hybridMultilevel"/>
    <w:tmpl w:val="7E54B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2E48B8"/>
    <w:multiLevelType w:val="hybridMultilevel"/>
    <w:tmpl w:val="F95E2F16"/>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nsid w:val="28A60FAE"/>
    <w:multiLevelType w:val="hybridMultilevel"/>
    <w:tmpl w:val="8EACEA72"/>
    <w:name w:val="WW8Num8"/>
    <w:lvl w:ilvl="0" w:tplc="DB7E2438">
      <w:start w:val="1"/>
      <w:numFmt w:val="bullet"/>
      <w:lvlText w:val="o"/>
      <w:lvlJc w:val="left"/>
      <w:pPr>
        <w:tabs>
          <w:tab w:val="num" w:pos="1418"/>
        </w:tabs>
        <w:ind w:left="1418" w:hanging="851"/>
      </w:pPr>
      <w:rPr>
        <w:rFonts w:ascii="Courier New" w:hAnsi="Courier New" w:hint="default"/>
      </w:rPr>
    </w:lvl>
    <w:lvl w:ilvl="1" w:tplc="B628CCA6">
      <w:start w:val="5"/>
      <w:numFmt w:val="bullet"/>
      <w:lvlText w:val="-"/>
      <w:lvlJc w:val="left"/>
      <w:pPr>
        <w:tabs>
          <w:tab w:val="num" w:pos="1440"/>
        </w:tabs>
        <w:ind w:left="1440" w:hanging="360"/>
      </w:pPr>
      <w:rPr>
        <w:rFonts w:ascii="Times New Roman" w:eastAsia="Times New Roman" w:hAnsi="Times New Roman" w:cs="Times New Roman"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nsid w:val="40F669E1"/>
    <w:multiLevelType w:val="hybridMultilevel"/>
    <w:tmpl w:val="FA345EF6"/>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nsid w:val="420746DD"/>
    <w:multiLevelType w:val="hybridMultilevel"/>
    <w:tmpl w:val="7E225D3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46CA78C9"/>
    <w:multiLevelType w:val="hybridMultilevel"/>
    <w:tmpl w:val="22520FCE"/>
    <w:lvl w:ilvl="0" w:tplc="531268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2530AAE"/>
    <w:multiLevelType w:val="hybridMultilevel"/>
    <w:tmpl w:val="D7DA4866"/>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nsid w:val="5A9E1D7C"/>
    <w:multiLevelType w:val="hybridMultilevel"/>
    <w:tmpl w:val="10E0CECE"/>
    <w:lvl w:ilvl="0" w:tplc="AEEC4AAE">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2">
    <w:nsid w:val="77026082"/>
    <w:multiLevelType w:val="hybridMultilevel"/>
    <w:tmpl w:val="F71480C2"/>
    <w:lvl w:ilvl="0" w:tplc="884A03F2">
      <w:start w:val="1"/>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3">
    <w:nsid w:val="7B2801A7"/>
    <w:multiLevelType w:val="hybridMultilevel"/>
    <w:tmpl w:val="2E909104"/>
    <w:lvl w:ilvl="0" w:tplc="C9AA36C0">
      <w:start w:val="1"/>
      <w:numFmt w:val="bullet"/>
      <w:lvlText w:val=""/>
      <w:lvlJc w:val="left"/>
      <w:pPr>
        <w:tabs>
          <w:tab w:val="num" w:pos="567"/>
        </w:tabs>
        <w:ind w:left="567" w:hanging="567"/>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nsid w:val="7C977500"/>
    <w:multiLevelType w:val="hybridMultilevel"/>
    <w:tmpl w:val="6576BB68"/>
    <w:lvl w:ilvl="0" w:tplc="C9AA36C0">
      <w:start w:val="1"/>
      <w:numFmt w:val="bullet"/>
      <w:lvlText w:val=""/>
      <w:lvlJc w:val="left"/>
      <w:pPr>
        <w:tabs>
          <w:tab w:val="num" w:pos="612"/>
        </w:tabs>
        <w:ind w:left="612" w:hanging="567"/>
      </w:pPr>
      <w:rPr>
        <w:rFonts w:ascii="Symbol" w:hAnsi="Symbol" w:hint="default"/>
      </w:rPr>
    </w:lvl>
    <w:lvl w:ilvl="1" w:tplc="B628CCA6">
      <w:start w:val="5"/>
      <w:numFmt w:val="bullet"/>
      <w:lvlText w:val="-"/>
      <w:lvlJc w:val="left"/>
      <w:pPr>
        <w:tabs>
          <w:tab w:val="num" w:pos="1485"/>
        </w:tabs>
        <w:ind w:left="1485" w:hanging="360"/>
      </w:pPr>
      <w:rPr>
        <w:rFonts w:ascii="Times New Roman" w:eastAsia="Times New Roman" w:hAnsi="Times New Roman" w:cs="Times New Roman" w:hint="default"/>
      </w:rPr>
    </w:lvl>
    <w:lvl w:ilvl="2" w:tplc="04130005" w:tentative="1">
      <w:start w:val="1"/>
      <w:numFmt w:val="bullet"/>
      <w:lvlText w:val=""/>
      <w:lvlJc w:val="left"/>
      <w:pPr>
        <w:tabs>
          <w:tab w:val="num" w:pos="2205"/>
        </w:tabs>
        <w:ind w:left="2205" w:hanging="360"/>
      </w:pPr>
      <w:rPr>
        <w:rFonts w:ascii="Wingdings" w:hAnsi="Wingdings" w:hint="default"/>
      </w:rPr>
    </w:lvl>
    <w:lvl w:ilvl="3" w:tplc="04130001" w:tentative="1">
      <w:start w:val="1"/>
      <w:numFmt w:val="bullet"/>
      <w:lvlText w:val=""/>
      <w:lvlJc w:val="left"/>
      <w:pPr>
        <w:tabs>
          <w:tab w:val="num" w:pos="2925"/>
        </w:tabs>
        <w:ind w:left="2925" w:hanging="360"/>
      </w:pPr>
      <w:rPr>
        <w:rFonts w:ascii="Symbol" w:hAnsi="Symbol" w:hint="default"/>
      </w:rPr>
    </w:lvl>
    <w:lvl w:ilvl="4" w:tplc="04130003" w:tentative="1">
      <w:start w:val="1"/>
      <w:numFmt w:val="bullet"/>
      <w:lvlText w:val="o"/>
      <w:lvlJc w:val="left"/>
      <w:pPr>
        <w:tabs>
          <w:tab w:val="num" w:pos="3645"/>
        </w:tabs>
        <w:ind w:left="3645" w:hanging="360"/>
      </w:pPr>
      <w:rPr>
        <w:rFonts w:ascii="Courier New" w:hAnsi="Courier New" w:cs="Courier New" w:hint="default"/>
      </w:rPr>
    </w:lvl>
    <w:lvl w:ilvl="5" w:tplc="04130005" w:tentative="1">
      <w:start w:val="1"/>
      <w:numFmt w:val="bullet"/>
      <w:lvlText w:val=""/>
      <w:lvlJc w:val="left"/>
      <w:pPr>
        <w:tabs>
          <w:tab w:val="num" w:pos="4365"/>
        </w:tabs>
        <w:ind w:left="4365" w:hanging="360"/>
      </w:pPr>
      <w:rPr>
        <w:rFonts w:ascii="Wingdings" w:hAnsi="Wingdings" w:hint="default"/>
      </w:rPr>
    </w:lvl>
    <w:lvl w:ilvl="6" w:tplc="04130001" w:tentative="1">
      <w:start w:val="1"/>
      <w:numFmt w:val="bullet"/>
      <w:lvlText w:val=""/>
      <w:lvlJc w:val="left"/>
      <w:pPr>
        <w:tabs>
          <w:tab w:val="num" w:pos="5085"/>
        </w:tabs>
        <w:ind w:left="5085" w:hanging="360"/>
      </w:pPr>
      <w:rPr>
        <w:rFonts w:ascii="Symbol" w:hAnsi="Symbol" w:hint="default"/>
      </w:rPr>
    </w:lvl>
    <w:lvl w:ilvl="7" w:tplc="04130003" w:tentative="1">
      <w:start w:val="1"/>
      <w:numFmt w:val="bullet"/>
      <w:lvlText w:val="o"/>
      <w:lvlJc w:val="left"/>
      <w:pPr>
        <w:tabs>
          <w:tab w:val="num" w:pos="5805"/>
        </w:tabs>
        <w:ind w:left="5805" w:hanging="360"/>
      </w:pPr>
      <w:rPr>
        <w:rFonts w:ascii="Courier New" w:hAnsi="Courier New" w:cs="Courier New" w:hint="default"/>
      </w:rPr>
    </w:lvl>
    <w:lvl w:ilvl="8" w:tplc="04130005" w:tentative="1">
      <w:start w:val="1"/>
      <w:numFmt w:val="bullet"/>
      <w:lvlText w:val=""/>
      <w:lvlJc w:val="left"/>
      <w:pPr>
        <w:tabs>
          <w:tab w:val="num" w:pos="6525"/>
        </w:tabs>
        <w:ind w:left="6525" w:hanging="360"/>
      </w:pPr>
      <w:rPr>
        <w:rFonts w:ascii="Wingdings" w:hAnsi="Wingdings" w:hint="default"/>
      </w:rPr>
    </w:lvl>
  </w:abstractNum>
  <w:num w:numId="1">
    <w:abstractNumId w:val="0"/>
  </w:num>
  <w:num w:numId="2">
    <w:abstractNumId w:val="1"/>
  </w:num>
  <w:num w:numId="3">
    <w:abstractNumId w:val="6"/>
  </w:num>
  <w:num w:numId="4">
    <w:abstractNumId w:val="13"/>
  </w:num>
  <w:num w:numId="5">
    <w:abstractNumId w:val="14"/>
  </w:num>
  <w:num w:numId="6">
    <w:abstractNumId w:val="5"/>
  </w:num>
  <w:num w:numId="7">
    <w:abstractNumId w:val="7"/>
  </w:num>
  <w:num w:numId="8">
    <w:abstractNumId w:val="10"/>
  </w:num>
  <w:num w:numId="9">
    <w:abstractNumId w:val="8"/>
  </w:num>
  <w:num w:numId="10">
    <w:abstractNumId w:val="12"/>
  </w:num>
  <w:num w:numId="11">
    <w:abstractNumId w:val="2"/>
  </w:num>
  <w:num w:numId="12">
    <w:abstractNumId w:val="9"/>
  </w:num>
  <w:num w:numId="13">
    <w:abstractNumId w:val="4"/>
  </w:num>
  <w:num w:numId="14">
    <w:abstractNumId w:val="11"/>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F29"/>
    <w:rsid w:val="00060C00"/>
    <w:rsid w:val="006772D9"/>
    <w:rsid w:val="00746F29"/>
    <w:rsid w:val="00D309B7"/>
    <w:rsid w:val="00F21C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6F29"/>
    <w:pPr>
      <w:suppressAutoHyphens/>
      <w:spacing w:after="0"/>
    </w:pPr>
    <w:rPr>
      <w:rFonts w:ascii="Times New Roman" w:eastAsia="Times New Roman" w:hAnsi="Times New Roman" w:cs="Times New Roman"/>
      <w:sz w:val="24"/>
      <w:szCs w:val="24"/>
      <w:lang w:val="nl-NL"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46F29"/>
    <w:rPr>
      <w:color w:val="0000FF"/>
      <w:u w:val="single"/>
    </w:rPr>
  </w:style>
  <w:style w:type="character" w:styleId="FootnoteReference">
    <w:name w:val="footnote reference"/>
    <w:rsid w:val="00746F29"/>
    <w:rPr>
      <w:vertAlign w:val="superscript"/>
    </w:rPr>
  </w:style>
  <w:style w:type="paragraph" w:styleId="Footer">
    <w:name w:val="footer"/>
    <w:basedOn w:val="Normal"/>
    <w:link w:val="FooterChar"/>
    <w:rsid w:val="00746F29"/>
    <w:pPr>
      <w:tabs>
        <w:tab w:val="center" w:pos="4153"/>
        <w:tab w:val="right" w:pos="8306"/>
      </w:tabs>
    </w:pPr>
  </w:style>
  <w:style w:type="character" w:customStyle="1" w:styleId="FooterChar">
    <w:name w:val="Footer Char"/>
    <w:basedOn w:val="DefaultParagraphFont"/>
    <w:link w:val="Footer"/>
    <w:rsid w:val="00746F29"/>
    <w:rPr>
      <w:rFonts w:ascii="Times New Roman" w:eastAsia="Times New Roman" w:hAnsi="Times New Roman" w:cs="Times New Roman"/>
      <w:sz w:val="24"/>
      <w:szCs w:val="24"/>
      <w:lang w:val="nl-NL" w:eastAsia="ar-SA"/>
    </w:rPr>
  </w:style>
  <w:style w:type="character" w:styleId="PageNumber">
    <w:name w:val="page number"/>
    <w:basedOn w:val="DefaultParagraphFont"/>
    <w:rsid w:val="00746F29"/>
  </w:style>
  <w:style w:type="paragraph" w:styleId="Header">
    <w:name w:val="header"/>
    <w:basedOn w:val="Normal"/>
    <w:link w:val="HeaderChar"/>
    <w:rsid w:val="00746F29"/>
    <w:pPr>
      <w:tabs>
        <w:tab w:val="center" w:pos="4536"/>
        <w:tab w:val="right" w:pos="9072"/>
      </w:tabs>
    </w:pPr>
  </w:style>
  <w:style w:type="character" w:customStyle="1" w:styleId="HeaderChar">
    <w:name w:val="Header Char"/>
    <w:basedOn w:val="DefaultParagraphFont"/>
    <w:link w:val="Header"/>
    <w:rsid w:val="00746F29"/>
    <w:rPr>
      <w:rFonts w:ascii="Times New Roman" w:eastAsia="Times New Roman" w:hAnsi="Times New Roman" w:cs="Times New Roman"/>
      <w:sz w:val="24"/>
      <w:szCs w:val="24"/>
      <w:lang w:val="nl-NL" w:eastAsia="ar-SA"/>
    </w:rPr>
  </w:style>
  <w:style w:type="paragraph" w:customStyle="1" w:styleId="Default">
    <w:name w:val="Default"/>
    <w:rsid w:val="00746F29"/>
    <w:pPr>
      <w:autoSpaceDE w:val="0"/>
      <w:autoSpaceDN w:val="0"/>
      <w:adjustRightInd w:val="0"/>
      <w:spacing w:after="0"/>
    </w:pPr>
    <w:rPr>
      <w:rFonts w:ascii="EUAlbertina" w:eastAsia="Times New Roman" w:hAnsi="EUAlbertina" w:cs="EUAlbertina"/>
      <w:color w:val="000000"/>
      <w:sz w:val="24"/>
      <w:szCs w:val="24"/>
      <w:lang w:val="nl-NL" w:eastAsia="nl-NL"/>
    </w:rPr>
  </w:style>
  <w:style w:type="paragraph" w:styleId="ListParagraph">
    <w:name w:val="List Paragraph"/>
    <w:basedOn w:val="Normal"/>
    <w:uiPriority w:val="34"/>
    <w:qFormat/>
    <w:rsid w:val="00746F29"/>
    <w:pPr>
      <w:ind w:left="720"/>
      <w:contextualSpacing/>
    </w:pPr>
  </w:style>
  <w:style w:type="paragraph" w:styleId="FootnoteText">
    <w:name w:val="footnote text"/>
    <w:basedOn w:val="Normal"/>
    <w:link w:val="FootnoteTextChar"/>
    <w:uiPriority w:val="99"/>
    <w:semiHidden/>
    <w:unhideWhenUsed/>
    <w:rsid w:val="00746F29"/>
    <w:rPr>
      <w:sz w:val="20"/>
      <w:szCs w:val="20"/>
    </w:rPr>
  </w:style>
  <w:style w:type="character" w:customStyle="1" w:styleId="FootnoteTextChar">
    <w:name w:val="Footnote Text Char"/>
    <w:basedOn w:val="DefaultParagraphFont"/>
    <w:link w:val="FootnoteText"/>
    <w:uiPriority w:val="99"/>
    <w:semiHidden/>
    <w:rsid w:val="00746F29"/>
    <w:rPr>
      <w:rFonts w:ascii="Times New Roman" w:eastAsia="Times New Roman" w:hAnsi="Times New Roman" w:cs="Times New Roman"/>
      <w:sz w:val="20"/>
      <w:szCs w:val="20"/>
      <w:lang w:val="nl-NL" w:eastAsia="ar-SA"/>
    </w:rPr>
  </w:style>
  <w:style w:type="paragraph" w:styleId="BalloonText">
    <w:name w:val="Balloon Text"/>
    <w:basedOn w:val="Normal"/>
    <w:link w:val="BalloonTextChar"/>
    <w:uiPriority w:val="99"/>
    <w:semiHidden/>
    <w:unhideWhenUsed/>
    <w:rsid w:val="00746F29"/>
    <w:rPr>
      <w:rFonts w:ascii="Tahoma" w:hAnsi="Tahoma" w:cs="Tahoma"/>
      <w:sz w:val="16"/>
      <w:szCs w:val="16"/>
    </w:rPr>
  </w:style>
  <w:style w:type="character" w:customStyle="1" w:styleId="BalloonTextChar">
    <w:name w:val="Balloon Text Char"/>
    <w:basedOn w:val="DefaultParagraphFont"/>
    <w:link w:val="BalloonText"/>
    <w:uiPriority w:val="99"/>
    <w:semiHidden/>
    <w:rsid w:val="00746F29"/>
    <w:rPr>
      <w:rFonts w:ascii="Tahoma" w:eastAsia="Times New Roman" w:hAnsi="Tahoma" w:cs="Tahoma"/>
      <w:sz w:val="16"/>
      <w:szCs w:val="16"/>
      <w:lang w:val="nl-NL"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6F29"/>
    <w:pPr>
      <w:suppressAutoHyphens/>
      <w:spacing w:after="0"/>
    </w:pPr>
    <w:rPr>
      <w:rFonts w:ascii="Times New Roman" w:eastAsia="Times New Roman" w:hAnsi="Times New Roman" w:cs="Times New Roman"/>
      <w:sz w:val="24"/>
      <w:szCs w:val="24"/>
      <w:lang w:val="nl-NL"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46F29"/>
    <w:rPr>
      <w:color w:val="0000FF"/>
      <w:u w:val="single"/>
    </w:rPr>
  </w:style>
  <w:style w:type="character" w:styleId="FootnoteReference">
    <w:name w:val="footnote reference"/>
    <w:rsid w:val="00746F29"/>
    <w:rPr>
      <w:vertAlign w:val="superscript"/>
    </w:rPr>
  </w:style>
  <w:style w:type="paragraph" w:styleId="Footer">
    <w:name w:val="footer"/>
    <w:basedOn w:val="Normal"/>
    <w:link w:val="FooterChar"/>
    <w:rsid w:val="00746F29"/>
    <w:pPr>
      <w:tabs>
        <w:tab w:val="center" w:pos="4153"/>
        <w:tab w:val="right" w:pos="8306"/>
      </w:tabs>
    </w:pPr>
  </w:style>
  <w:style w:type="character" w:customStyle="1" w:styleId="FooterChar">
    <w:name w:val="Footer Char"/>
    <w:basedOn w:val="DefaultParagraphFont"/>
    <w:link w:val="Footer"/>
    <w:rsid w:val="00746F29"/>
    <w:rPr>
      <w:rFonts w:ascii="Times New Roman" w:eastAsia="Times New Roman" w:hAnsi="Times New Roman" w:cs="Times New Roman"/>
      <w:sz w:val="24"/>
      <w:szCs w:val="24"/>
      <w:lang w:val="nl-NL" w:eastAsia="ar-SA"/>
    </w:rPr>
  </w:style>
  <w:style w:type="character" w:styleId="PageNumber">
    <w:name w:val="page number"/>
    <w:basedOn w:val="DefaultParagraphFont"/>
    <w:rsid w:val="00746F29"/>
  </w:style>
  <w:style w:type="paragraph" w:styleId="Header">
    <w:name w:val="header"/>
    <w:basedOn w:val="Normal"/>
    <w:link w:val="HeaderChar"/>
    <w:rsid w:val="00746F29"/>
    <w:pPr>
      <w:tabs>
        <w:tab w:val="center" w:pos="4536"/>
        <w:tab w:val="right" w:pos="9072"/>
      </w:tabs>
    </w:pPr>
  </w:style>
  <w:style w:type="character" w:customStyle="1" w:styleId="HeaderChar">
    <w:name w:val="Header Char"/>
    <w:basedOn w:val="DefaultParagraphFont"/>
    <w:link w:val="Header"/>
    <w:rsid w:val="00746F29"/>
    <w:rPr>
      <w:rFonts w:ascii="Times New Roman" w:eastAsia="Times New Roman" w:hAnsi="Times New Roman" w:cs="Times New Roman"/>
      <w:sz w:val="24"/>
      <w:szCs w:val="24"/>
      <w:lang w:val="nl-NL" w:eastAsia="ar-SA"/>
    </w:rPr>
  </w:style>
  <w:style w:type="paragraph" w:customStyle="1" w:styleId="Default">
    <w:name w:val="Default"/>
    <w:rsid w:val="00746F29"/>
    <w:pPr>
      <w:autoSpaceDE w:val="0"/>
      <w:autoSpaceDN w:val="0"/>
      <w:adjustRightInd w:val="0"/>
      <w:spacing w:after="0"/>
    </w:pPr>
    <w:rPr>
      <w:rFonts w:ascii="EUAlbertina" w:eastAsia="Times New Roman" w:hAnsi="EUAlbertina" w:cs="EUAlbertina"/>
      <w:color w:val="000000"/>
      <w:sz w:val="24"/>
      <w:szCs w:val="24"/>
      <w:lang w:val="nl-NL" w:eastAsia="nl-NL"/>
    </w:rPr>
  </w:style>
  <w:style w:type="paragraph" w:styleId="ListParagraph">
    <w:name w:val="List Paragraph"/>
    <w:basedOn w:val="Normal"/>
    <w:uiPriority w:val="34"/>
    <w:qFormat/>
    <w:rsid w:val="00746F29"/>
    <w:pPr>
      <w:ind w:left="720"/>
      <w:contextualSpacing/>
    </w:pPr>
  </w:style>
  <w:style w:type="paragraph" w:styleId="FootnoteText">
    <w:name w:val="footnote text"/>
    <w:basedOn w:val="Normal"/>
    <w:link w:val="FootnoteTextChar"/>
    <w:uiPriority w:val="99"/>
    <w:semiHidden/>
    <w:unhideWhenUsed/>
    <w:rsid w:val="00746F29"/>
    <w:rPr>
      <w:sz w:val="20"/>
      <w:szCs w:val="20"/>
    </w:rPr>
  </w:style>
  <w:style w:type="character" w:customStyle="1" w:styleId="FootnoteTextChar">
    <w:name w:val="Footnote Text Char"/>
    <w:basedOn w:val="DefaultParagraphFont"/>
    <w:link w:val="FootnoteText"/>
    <w:uiPriority w:val="99"/>
    <w:semiHidden/>
    <w:rsid w:val="00746F29"/>
    <w:rPr>
      <w:rFonts w:ascii="Times New Roman" w:eastAsia="Times New Roman" w:hAnsi="Times New Roman" w:cs="Times New Roman"/>
      <w:sz w:val="20"/>
      <w:szCs w:val="20"/>
      <w:lang w:val="nl-NL" w:eastAsia="ar-SA"/>
    </w:rPr>
  </w:style>
  <w:style w:type="paragraph" w:styleId="BalloonText">
    <w:name w:val="Balloon Text"/>
    <w:basedOn w:val="Normal"/>
    <w:link w:val="BalloonTextChar"/>
    <w:uiPriority w:val="99"/>
    <w:semiHidden/>
    <w:unhideWhenUsed/>
    <w:rsid w:val="00746F29"/>
    <w:rPr>
      <w:rFonts w:ascii="Tahoma" w:hAnsi="Tahoma" w:cs="Tahoma"/>
      <w:sz w:val="16"/>
      <w:szCs w:val="16"/>
    </w:rPr>
  </w:style>
  <w:style w:type="character" w:customStyle="1" w:styleId="BalloonTextChar">
    <w:name w:val="Balloon Text Char"/>
    <w:basedOn w:val="DefaultParagraphFont"/>
    <w:link w:val="BalloonText"/>
    <w:uiPriority w:val="99"/>
    <w:semiHidden/>
    <w:rsid w:val="00746F29"/>
    <w:rPr>
      <w:rFonts w:ascii="Tahoma" w:eastAsia="Times New Roman" w:hAnsi="Tahoma" w:cs="Tahoma"/>
      <w:sz w:val="16"/>
      <w:szCs w:val="16"/>
      <w:lang w:val="nl-NL"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cer-H-secr@minbuza.n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3240140A</Template>
  <TotalTime>9</TotalTime>
  <Pages>7</Pages>
  <Words>1859</Words>
  <Characters>10225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Ministerie van Buitenlandse Zaken</Company>
  <LinksUpToDate>false</LinksUpToDate>
  <CharactersWithSpaces>12060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Clio Zois</dc:creator>
  <cp:lastModifiedBy>Clio Zois</cp:lastModifiedBy>
  <cp:revision>3</cp:revision>
  <dcterms:created xsi:type="dcterms:W3CDTF">2015-01-12T13:37:00Z</dcterms:created>
  <dcterms:modified xsi:type="dcterms:W3CDTF">2015-01-12T15:36:00Z</dcterms:modified>
</cp:coreProperties>
</file>