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02E" w:rsidRPr="0041634B" w:rsidRDefault="004D702E" w:rsidP="00591E3E">
      <w:pPr>
        <w:autoSpaceDE w:val="0"/>
        <w:spacing w:line="360" w:lineRule="auto"/>
        <w:jc w:val="center"/>
        <w:rPr>
          <w:b/>
          <w:bCs/>
        </w:rPr>
      </w:pPr>
      <w:r w:rsidRPr="0041634B">
        <w:rPr>
          <w:b/>
          <w:bCs/>
        </w:rPr>
        <w:t>AANWIJZINGEN VOOR SCHRIFTELIJKE STUKKEN IN</w:t>
      </w:r>
    </w:p>
    <w:p w:rsidR="004D702E" w:rsidRPr="0041634B" w:rsidRDefault="004D702E" w:rsidP="00591E3E">
      <w:pPr>
        <w:autoSpaceDE w:val="0"/>
        <w:spacing w:line="360" w:lineRule="auto"/>
        <w:jc w:val="center"/>
        <w:rPr>
          <w:b/>
          <w:bCs/>
        </w:rPr>
      </w:pPr>
      <w:r w:rsidRPr="0041634B">
        <w:rPr>
          <w:b/>
          <w:bCs/>
        </w:rPr>
        <w:t>RECHTSTREEKSE ZAKEN</w:t>
      </w:r>
      <w:r w:rsidR="008564C8" w:rsidRPr="0041634B">
        <w:rPr>
          <w:b/>
          <w:bCs/>
        </w:rPr>
        <w:t xml:space="preserve"> EU-HOF</w:t>
      </w:r>
    </w:p>
    <w:p w:rsidR="004D702E" w:rsidRPr="0041634B" w:rsidRDefault="004D702E" w:rsidP="00591E3E">
      <w:pPr>
        <w:autoSpaceDE w:val="0"/>
        <w:spacing w:line="360" w:lineRule="auto"/>
        <w:jc w:val="both"/>
        <w:rPr>
          <w:b/>
          <w:bCs/>
        </w:rPr>
      </w:pPr>
    </w:p>
    <w:p w:rsidR="004D702E" w:rsidRPr="0041634B" w:rsidRDefault="004D702E" w:rsidP="00591E3E">
      <w:pPr>
        <w:autoSpaceDE w:val="0"/>
        <w:spacing w:line="360" w:lineRule="auto"/>
        <w:jc w:val="both"/>
        <w:rPr>
          <w:b/>
          <w:bCs/>
        </w:rPr>
      </w:pPr>
      <w:r w:rsidRPr="0041634B">
        <w:rPr>
          <w:b/>
          <w:bCs/>
        </w:rPr>
        <w:t xml:space="preserve">I. </w:t>
      </w:r>
      <w:r w:rsidRPr="0041634B">
        <w:rPr>
          <w:b/>
          <w:bCs/>
        </w:rPr>
        <w:tab/>
        <w:t>Inleiding</w:t>
      </w:r>
    </w:p>
    <w:p w:rsidR="004D702E" w:rsidRPr="0041634B" w:rsidRDefault="004D702E" w:rsidP="00591E3E">
      <w:pPr>
        <w:autoSpaceDE w:val="0"/>
        <w:spacing w:line="360" w:lineRule="auto"/>
        <w:jc w:val="both"/>
        <w:rPr>
          <w:b/>
          <w:bCs/>
        </w:rPr>
      </w:pPr>
      <w:r w:rsidRPr="0041634B">
        <w:rPr>
          <w:b/>
          <w:bCs/>
        </w:rPr>
        <w:t xml:space="preserve">II. </w:t>
      </w:r>
      <w:r w:rsidRPr="0041634B">
        <w:rPr>
          <w:b/>
          <w:bCs/>
        </w:rPr>
        <w:tab/>
        <w:t>Termijnen en procedure</w:t>
      </w:r>
    </w:p>
    <w:p w:rsidR="004D702E" w:rsidRPr="0041634B" w:rsidRDefault="004D702E" w:rsidP="00591E3E">
      <w:pPr>
        <w:autoSpaceDE w:val="0"/>
        <w:spacing w:line="360" w:lineRule="auto"/>
        <w:jc w:val="both"/>
        <w:rPr>
          <w:b/>
          <w:bCs/>
        </w:rPr>
      </w:pPr>
      <w:r w:rsidRPr="0041634B">
        <w:rPr>
          <w:b/>
          <w:bCs/>
        </w:rPr>
        <w:t xml:space="preserve">III. </w:t>
      </w:r>
      <w:r w:rsidRPr="0041634B">
        <w:rPr>
          <w:b/>
          <w:bCs/>
        </w:rPr>
        <w:tab/>
        <w:t>Rol departementen</w:t>
      </w:r>
    </w:p>
    <w:p w:rsidR="004D702E" w:rsidRPr="0041634B" w:rsidRDefault="004D702E" w:rsidP="00591E3E">
      <w:pPr>
        <w:autoSpaceDE w:val="0"/>
        <w:spacing w:line="360" w:lineRule="auto"/>
        <w:jc w:val="both"/>
        <w:rPr>
          <w:b/>
          <w:bCs/>
        </w:rPr>
      </w:pPr>
      <w:r w:rsidRPr="0041634B">
        <w:rPr>
          <w:b/>
          <w:bCs/>
        </w:rPr>
        <w:t xml:space="preserve">IV. </w:t>
      </w:r>
      <w:r w:rsidRPr="0041634B">
        <w:rPr>
          <w:b/>
          <w:bCs/>
        </w:rPr>
        <w:tab/>
        <w:t>Rol BZ</w:t>
      </w:r>
    </w:p>
    <w:p w:rsidR="004D702E" w:rsidRPr="0041634B" w:rsidRDefault="004D702E" w:rsidP="00591E3E">
      <w:pPr>
        <w:autoSpaceDE w:val="0"/>
        <w:spacing w:line="360" w:lineRule="auto"/>
        <w:jc w:val="both"/>
        <w:rPr>
          <w:b/>
          <w:bCs/>
        </w:rPr>
      </w:pPr>
      <w:r w:rsidRPr="0041634B">
        <w:rPr>
          <w:b/>
          <w:bCs/>
        </w:rPr>
        <w:t xml:space="preserve">V. </w:t>
      </w:r>
      <w:r w:rsidRPr="0041634B">
        <w:rPr>
          <w:b/>
          <w:bCs/>
        </w:rPr>
        <w:tab/>
        <w:t>Bouwstenen</w:t>
      </w:r>
    </w:p>
    <w:p w:rsidR="004D702E" w:rsidRPr="0041634B" w:rsidRDefault="004D702E" w:rsidP="00591E3E">
      <w:pPr>
        <w:autoSpaceDE w:val="0"/>
        <w:spacing w:line="360" w:lineRule="auto"/>
        <w:jc w:val="both"/>
        <w:rPr>
          <w:b/>
          <w:bCs/>
        </w:rPr>
      </w:pPr>
      <w:r w:rsidRPr="0041634B">
        <w:rPr>
          <w:b/>
          <w:bCs/>
        </w:rPr>
        <w:t xml:space="preserve">VI. </w:t>
      </w:r>
      <w:r w:rsidRPr="0041634B">
        <w:rPr>
          <w:b/>
          <w:bCs/>
        </w:rPr>
        <w:tab/>
        <w:t>Eerste concept</w:t>
      </w:r>
    </w:p>
    <w:p w:rsidR="00C66375" w:rsidRPr="0041634B" w:rsidRDefault="00C66375" w:rsidP="00591E3E">
      <w:pPr>
        <w:autoSpaceDE w:val="0"/>
        <w:spacing w:line="360" w:lineRule="auto"/>
        <w:jc w:val="both"/>
        <w:rPr>
          <w:b/>
          <w:bCs/>
        </w:rPr>
      </w:pPr>
      <w:r w:rsidRPr="0041634B">
        <w:rPr>
          <w:b/>
          <w:bCs/>
        </w:rPr>
        <w:t xml:space="preserve">VII. </w:t>
      </w:r>
      <w:r w:rsidRPr="0041634B">
        <w:rPr>
          <w:b/>
          <w:bCs/>
        </w:rPr>
        <w:tab/>
        <w:t>Overig</w:t>
      </w:r>
    </w:p>
    <w:p w:rsidR="004D702E" w:rsidRPr="0041634B" w:rsidRDefault="004D702E" w:rsidP="00591E3E">
      <w:pPr>
        <w:autoSpaceDE w:val="0"/>
        <w:spacing w:line="360" w:lineRule="auto"/>
        <w:jc w:val="both"/>
        <w:rPr>
          <w:b/>
          <w:bCs/>
        </w:rPr>
      </w:pPr>
    </w:p>
    <w:p w:rsidR="004D702E" w:rsidRPr="0041634B" w:rsidRDefault="004D702E" w:rsidP="00591E3E">
      <w:pPr>
        <w:autoSpaceDE w:val="0"/>
        <w:spacing w:line="360" w:lineRule="auto"/>
        <w:jc w:val="both"/>
        <w:rPr>
          <w:rFonts w:eastAsia="TimesNewRomanPSMT"/>
        </w:rPr>
      </w:pPr>
      <w:r w:rsidRPr="0041634B">
        <w:rPr>
          <w:b/>
          <w:bCs/>
        </w:rPr>
        <w:t>I.  Inleiding</w:t>
      </w:r>
    </w:p>
    <w:p w:rsidR="0006762A" w:rsidRPr="0041634B" w:rsidRDefault="0006762A" w:rsidP="00591E3E">
      <w:pPr>
        <w:autoSpaceDE w:val="0"/>
        <w:spacing w:line="360" w:lineRule="auto"/>
        <w:jc w:val="both"/>
        <w:rPr>
          <w:rFonts w:eastAsia="TimesNewRomanPSMT"/>
        </w:rPr>
      </w:pPr>
    </w:p>
    <w:p w:rsidR="008E47BB" w:rsidRPr="0041634B" w:rsidRDefault="00CA336A" w:rsidP="00591E3E">
      <w:pPr>
        <w:autoSpaceDE w:val="0"/>
        <w:spacing w:line="360" w:lineRule="auto"/>
        <w:jc w:val="both"/>
        <w:rPr>
          <w:rFonts w:eastAsia="TimesNewRomanPSMT"/>
        </w:rPr>
      </w:pPr>
      <w:r w:rsidRPr="0041634B">
        <w:rPr>
          <w:rFonts w:eastAsia="TimesNewRomanPSMT"/>
        </w:rPr>
        <w:t xml:space="preserve">Deze </w:t>
      </w:r>
      <w:r w:rsidR="004D702E" w:rsidRPr="0041634B">
        <w:rPr>
          <w:rFonts w:eastAsia="TimesNewRomanPSMT"/>
        </w:rPr>
        <w:t xml:space="preserve">aanwijzingen hebben betrekking op de schriftelijke stukken </w:t>
      </w:r>
      <w:r w:rsidR="008564C8" w:rsidRPr="0041634B">
        <w:rPr>
          <w:rFonts w:eastAsia="TimesNewRomanPSMT"/>
        </w:rPr>
        <w:t xml:space="preserve">in </w:t>
      </w:r>
      <w:r w:rsidR="004D702E" w:rsidRPr="0041634B">
        <w:rPr>
          <w:rFonts w:eastAsia="TimesNewRomanPSMT"/>
        </w:rPr>
        <w:t xml:space="preserve">rechtstreekse </w:t>
      </w:r>
      <w:r w:rsidR="00A67EBC" w:rsidRPr="0041634B">
        <w:rPr>
          <w:rFonts w:eastAsia="TimesNewRomanPSMT"/>
        </w:rPr>
        <w:t>zaken</w:t>
      </w:r>
      <w:r w:rsidR="00ED74E7" w:rsidRPr="0041634B">
        <w:rPr>
          <w:rFonts w:eastAsia="TimesNewRomanPSMT"/>
        </w:rPr>
        <w:t xml:space="preserve"> bij het EU</w:t>
      </w:r>
      <w:r w:rsidR="008564C8" w:rsidRPr="0041634B">
        <w:rPr>
          <w:rFonts w:eastAsia="TimesNewRomanPSMT"/>
        </w:rPr>
        <w:t>-</w:t>
      </w:r>
      <w:r w:rsidR="00ED74E7" w:rsidRPr="0041634B">
        <w:rPr>
          <w:rFonts w:eastAsia="TimesNewRomanPSMT"/>
        </w:rPr>
        <w:t>Hof</w:t>
      </w:r>
      <w:r w:rsidR="004D702E" w:rsidRPr="0041634B">
        <w:rPr>
          <w:rFonts w:eastAsia="TimesNewRomanPSMT"/>
        </w:rPr>
        <w:t>.</w:t>
      </w:r>
      <w:r w:rsidR="008564C8" w:rsidRPr="0041634B">
        <w:rPr>
          <w:rFonts w:eastAsia="TimesNewRomanPSMT"/>
        </w:rPr>
        <w:t xml:space="preserve"> </w:t>
      </w:r>
      <w:r w:rsidR="004D702E" w:rsidRPr="0041634B">
        <w:rPr>
          <w:rFonts w:eastAsia="TimesNewRomanPSMT"/>
        </w:rPr>
        <w:t xml:space="preserve">Hieronder vallen verschillende procedures zowel voor het </w:t>
      </w:r>
      <w:r w:rsidR="008564C8" w:rsidRPr="0041634B">
        <w:rPr>
          <w:rFonts w:eastAsia="TimesNewRomanPSMT"/>
        </w:rPr>
        <w:t>H</w:t>
      </w:r>
      <w:r w:rsidR="004D702E" w:rsidRPr="0041634B">
        <w:rPr>
          <w:rFonts w:eastAsia="TimesNewRomanPSMT"/>
        </w:rPr>
        <w:t>of als het Gerecht</w:t>
      </w:r>
      <w:r w:rsidR="008564C8" w:rsidRPr="0041634B">
        <w:rPr>
          <w:rFonts w:eastAsia="TimesNewRomanPSMT"/>
        </w:rPr>
        <w:t xml:space="preserve"> van de EU. </w:t>
      </w:r>
      <w:r w:rsidR="004D702E" w:rsidRPr="0041634B">
        <w:rPr>
          <w:rFonts w:eastAsia="TimesNewRomanPSMT"/>
        </w:rPr>
        <w:t xml:space="preserve">De </w:t>
      </w:r>
      <w:r w:rsidR="00B23195" w:rsidRPr="0041634B">
        <w:rPr>
          <w:rFonts w:eastAsia="TimesNewRomanPSMT"/>
        </w:rPr>
        <w:t xml:space="preserve">meest voorkomende </w:t>
      </w:r>
      <w:r w:rsidR="004233AB" w:rsidRPr="0041634B">
        <w:rPr>
          <w:rFonts w:eastAsia="TimesNewRomanPSMT"/>
        </w:rPr>
        <w:t xml:space="preserve">rechtstreekse </w:t>
      </w:r>
      <w:r w:rsidR="004D702E" w:rsidRPr="0041634B">
        <w:rPr>
          <w:rFonts w:eastAsia="TimesNewRomanPSMT"/>
        </w:rPr>
        <w:t xml:space="preserve">procedures </w:t>
      </w:r>
      <w:r w:rsidR="00A67EBC" w:rsidRPr="0041634B">
        <w:rPr>
          <w:rFonts w:eastAsia="TimesNewRomanPSMT"/>
        </w:rPr>
        <w:t xml:space="preserve">en relevante stukken </w:t>
      </w:r>
      <w:r w:rsidR="004D702E" w:rsidRPr="0041634B">
        <w:rPr>
          <w:rFonts w:eastAsia="TimesNewRomanPSMT"/>
        </w:rPr>
        <w:t xml:space="preserve">zijn: </w:t>
      </w:r>
    </w:p>
    <w:p w:rsidR="008E47BB" w:rsidRPr="0041634B" w:rsidRDefault="004D702E" w:rsidP="008564C8">
      <w:pPr>
        <w:pStyle w:val="ListParagraph"/>
        <w:numPr>
          <w:ilvl w:val="0"/>
          <w:numId w:val="11"/>
        </w:numPr>
        <w:autoSpaceDE w:val="0"/>
        <w:spacing w:line="360" w:lineRule="auto"/>
        <w:jc w:val="both"/>
        <w:rPr>
          <w:rFonts w:eastAsia="TimesNewRomanPSMT"/>
        </w:rPr>
      </w:pPr>
      <w:r w:rsidRPr="0041634B">
        <w:rPr>
          <w:rFonts w:eastAsia="TimesNewRomanPSMT"/>
        </w:rPr>
        <w:t xml:space="preserve">verzoek </w:t>
      </w:r>
      <w:r w:rsidR="00B23195" w:rsidRPr="0041634B">
        <w:rPr>
          <w:rFonts w:eastAsia="TimesNewRomanPSMT"/>
        </w:rPr>
        <w:t>tot nietigverklaring (artikel 263 VWEU)</w:t>
      </w:r>
      <w:r w:rsidR="00591E3E" w:rsidRPr="0041634B">
        <w:rPr>
          <w:rFonts w:eastAsia="TimesNewRomanPSMT"/>
        </w:rPr>
        <w:t xml:space="preserve"> en de daarbij horende repliek</w:t>
      </w:r>
      <w:r w:rsidR="00D7171A" w:rsidRPr="0041634B">
        <w:rPr>
          <w:rFonts w:eastAsia="TimesNewRomanPSMT"/>
        </w:rPr>
        <w:t>;</w:t>
      </w:r>
      <w:r w:rsidR="00B23195" w:rsidRPr="0041634B">
        <w:rPr>
          <w:rFonts w:eastAsia="TimesNewRomanPSMT"/>
        </w:rPr>
        <w:t xml:space="preserve"> </w:t>
      </w:r>
    </w:p>
    <w:p w:rsidR="008E47BB" w:rsidRPr="0041634B" w:rsidRDefault="00B23195" w:rsidP="008564C8">
      <w:pPr>
        <w:pStyle w:val="ListParagraph"/>
        <w:numPr>
          <w:ilvl w:val="0"/>
          <w:numId w:val="11"/>
        </w:numPr>
        <w:autoSpaceDE w:val="0"/>
        <w:spacing w:line="360" w:lineRule="auto"/>
        <w:jc w:val="both"/>
        <w:rPr>
          <w:rFonts w:eastAsia="TimesNewRomanPSMT"/>
        </w:rPr>
      </w:pPr>
      <w:r w:rsidRPr="0041634B">
        <w:rPr>
          <w:rFonts w:eastAsia="TimesNewRomanPSMT"/>
        </w:rPr>
        <w:t>actie wegens niet</w:t>
      </w:r>
      <w:r w:rsidR="00FE2454" w:rsidRPr="0041634B">
        <w:rPr>
          <w:rFonts w:eastAsia="TimesNewRomanPSMT"/>
        </w:rPr>
        <w:t>-</w:t>
      </w:r>
      <w:r w:rsidRPr="0041634B">
        <w:rPr>
          <w:rFonts w:eastAsia="TimesNewRomanPSMT"/>
        </w:rPr>
        <w:t>nakoming door de Commissie (artikel 258 VWEU)</w:t>
      </w:r>
      <w:r w:rsidR="00D7171A" w:rsidRPr="0041634B">
        <w:rPr>
          <w:rFonts w:eastAsia="TimesNewRomanPSMT"/>
        </w:rPr>
        <w:t>,</w:t>
      </w:r>
      <w:r w:rsidR="00591E3E" w:rsidRPr="0041634B">
        <w:rPr>
          <w:rFonts w:eastAsia="TimesNewRomanPSMT"/>
        </w:rPr>
        <w:t xml:space="preserve"> </w:t>
      </w:r>
      <w:r w:rsidR="00704413" w:rsidRPr="0041634B">
        <w:rPr>
          <w:rFonts w:eastAsia="TimesNewRomanPSMT"/>
        </w:rPr>
        <w:t>verweer</w:t>
      </w:r>
      <w:r w:rsidR="00A031B7" w:rsidRPr="0041634B">
        <w:rPr>
          <w:rFonts w:eastAsia="TimesNewRomanPSMT"/>
        </w:rPr>
        <w:t>schrift</w:t>
      </w:r>
      <w:r w:rsidR="00704413" w:rsidRPr="0041634B">
        <w:rPr>
          <w:rFonts w:eastAsia="TimesNewRomanPSMT"/>
        </w:rPr>
        <w:t xml:space="preserve"> </w:t>
      </w:r>
      <w:r w:rsidR="00591E3E" w:rsidRPr="0041634B">
        <w:rPr>
          <w:rFonts w:eastAsia="TimesNewRomanPSMT"/>
        </w:rPr>
        <w:t>en de daarbij horende dupliek</w:t>
      </w:r>
      <w:r w:rsidR="008E47BB" w:rsidRPr="0041634B">
        <w:rPr>
          <w:rFonts w:eastAsia="TimesNewRomanPSMT"/>
        </w:rPr>
        <w:t>;</w:t>
      </w:r>
      <w:r w:rsidRPr="0041634B">
        <w:rPr>
          <w:rFonts w:eastAsia="TimesNewRomanPSMT"/>
        </w:rPr>
        <w:t xml:space="preserve"> en</w:t>
      </w:r>
    </w:p>
    <w:p w:rsidR="008564C8" w:rsidRPr="0041634B" w:rsidRDefault="00B23195" w:rsidP="004006E3">
      <w:pPr>
        <w:pStyle w:val="ListParagraph"/>
        <w:numPr>
          <w:ilvl w:val="0"/>
          <w:numId w:val="11"/>
        </w:numPr>
        <w:autoSpaceDE w:val="0"/>
        <w:spacing w:line="360" w:lineRule="auto"/>
        <w:jc w:val="both"/>
        <w:rPr>
          <w:rFonts w:eastAsia="TimesNewRomanPSMT"/>
        </w:rPr>
      </w:pPr>
      <w:r w:rsidRPr="0041634B">
        <w:rPr>
          <w:rFonts w:eastAsia="TimesNewRomanPSMT"/>
        </w:rPr>
        <w:t>interventie aan de zijde van één van de partijen in</w:t>
      </w:r>
      <w:r w:rsidR="008564C8" w:rsidRPr="0041634B">
        <w:rPr>
          <w:rFonts w:eastAsia="TimesNewRomanPSMT"/>
        </w:rPr>
        <w:t xml:space="preserve"> andere </w:t>
      </w:r>
      <w:r w:rsidRPr="0041634B">
        <w:rPr>
          <w:rFonts w:eastAsia="TimesNewRomanPSMT"/>
        </w:rPr>
        <w:t>rechtstreekse zaken</w:t>
      </w:r>
      <w:r w:rsidR="00A67EBC" w:rsidRPr="0041634B">
        <w:rPr>
          <w:rFonts w:eastAsia="TimesNewRomanPSMT"/>
        </w:rPr>
        <w:t xml:space="preserve"> </w:t>
      </w:r>
      <w:proofErr w:type="gramStart"/>
      <w:r w:rsidR="00A67EBC" w:rsidRPr="0041634B">
        <w:rPr>
          <w:rFonts w:eastAsia="TimesNewRomanPSMT"/>
        </w:rPr>
        <w:t>middels</w:t>
      </w:r>
      <w:proofErr w:type="gramEnd"/>
      <w:r w:rsidR="00A67EBC" w:rsidRPr="0041634B">
        <w:rPr>
          <w:rFonts w:eastAsia="TimesNewRomanPSMT"/>
        </w:rPr>
        <w:t xml:space="preserve"> een memorie van interventie</w:t>
      </w:r>
      <w:r w:rsidRPr="0041634B">
        <w:rPr>
          <w:rFonts w:eastAsia="TimesNewRomanPSMT"/>
        </w:rPr>
        <w:t xml:space="preserve">. </w:t>
      </w:r>
    </w:p>
    <w:p w:rsidR="004006E3" w:rsidRPr="0041634B" w:rsidRDefault="004006E3" w:rsidP="004006E3">
      <w:pPr>
        <w:pStyle w:val="ListParagraph"/>
        <w:autoSpaceDE w:val="0"/>
        <w:spacing w:line="360" w:lineRule="auto"/>
        <w:jc w:val="both"/>
        <w:rPr>
          <w:rFonts w:eastAsia="TimesNewRomanPSMT"/>
        </w:rPr>
      </w:pPr>
    </w:p>
    <w:p w:rsidR="000C3C0D" w:rsidRPr="0041634B" w:rsidRDefault="009F7708" w:rsidP="000C3C0D">
      <w:pPr>
        <w:autoSpaceDE w:val="0"/>
        <w:spacing w:line="360" w:lineRule="auto"/>
        <w:jc w:val="both"/>
        <w:rPr>
          <w:rFonts w:eastAsia="TimesNewRomanPSMT"/>
        </w:rPr>
      </w:pPr>
      <w:r w:rsidRPr="0041634B">
        <w:rPr>
          <w:rFonts w:eastAsia="TimesNewRomanPSMT"/>
        </w:rPr>
        <w:t>Andere</w:t>
      </w:r>
      <w:r w:rsidR="00C248DB" w:rsidRPr="0041634B">
        <w:rPr>
          <w:rFonts w:eastAsia="TimesNewRomanPSMT"/>
        </w:rPr>
        <w:t xml:space="preserve"> rechtstreekse procedures</w:t>
      </w:r>
      <w:r w:rsidR="008564C8" w:rsidRPr="0041634B">
        <w:rPr>
          <w:rFonts w:eastAsia="TimesNewRomanPSMT"/>
        </w:rPr>
        <w:t xml:space="preserve"> </w:t>
      </w:r>
      <w:r w:rsidRPr="0041634B">
        <w:rPr>
          <w:rFonts w:eastAsia="TimesNewRomanPSMT"/>
        </w:rPr>
        <w:t xml:space="preserve">zijn: </w:t>
      </w:r>
      <w:r w:rsidR="00C248DB" w:rsidRPr="0041634B">
        <w:rPr>
          <w:rFonts w:eastAsia="TimesNewRomanPSMT"/>
        </w:rPr>
        <w:t>het instellen van een hogere voorziening</w:t>
      </w:r>
      <w:r w:rsidR="005C1D4D" w:rsidRPr="0041634B">
        <w:rPr>
          <w:rFonts w:eastAsia="TimesNewRomanPSMT"/>
        </w:rPr>
        <w:t xml:space="preserve">, </w:t>
      </w:r>
      <w:r w:rsidR="00C248DB" w:rsidRPr="0041634B">
        <w:rPr>
          <w:rFonts w:eastAsia="TimesNewRomanPSMT"/>
        </w:rPr>
        <w:t xml:space="preserve">een beroep wegens een verdragsschending door een andere </w:t>
      </w:r>
      <w:r w:rsidR="00957AD8" w:rsidRPr="0041634B">
        <w:rPr>
          <w:rFonts w:eastAsia="TimesNewRomanPSMT"/>
        </w:rPr>
        <w:t>lidstaat</w:t>
      </w:r>
      <w:r w:rsidR="004233AB" w:rsidRPr="0041634B">
        <w:rPr>
          <w:rFonts w:eastAsia="TimesNewRomanPSMT"/>
        </w:rPr>
        <w:t xml:space="preserve"> (artikel 259 VWEU), </w:t>
      </w:r>
      <w:r w:rsidR="00C248DB" w:rsidRPr="0041634B">
        <w:rPr>
          <w:rFonts w:eastAsia="TimesNewRomanPSMT"/>
        </w:rPr>
        <w:t xml:space="preserve">beroep wegens </w:t>
      </w:r>
      <w:r w:rsidR="004233AB" w:rsidRPr="0041634B">
        <w:rPr>
          <w:rFonts w:eastAsia="TimesNewRomanPSMT"/>
        </w:rPr>
        <w:t xml:space="preserve">nalaten (artikel 265 VWEU), </w:t>
      </w:r>
      <w:r w:rsidR="00C248DB" w:rsidRPr="0041634B">
        <w:rPr>
          <w:rFonts w:eastAsia="TimesNewRomanPSMT"/>
        </w:rPr>
        <w:t xml:space="preserve">en </w:t>
      </w:r>
      <w:r w:rsidR="004233AB" w:rsidRPr="0041634B">
        <w:rPr>
          <w:rFonts w:eastAsia="TimesNewRomanPSMT"/>
        </w:rPr>
        <w:t>niet contractuele aansprakelijkheid</w:t>
      </w:r>
      <w:r w:rsidR="00D7171A" w:rsidRPr="0041634B">
        <w:rPr>
          <w:rFonts w:eastAsia="TimesNewRomanPSMT"/>
        </w:rPr>
        <w:t xml:space="preserve"> van de Unie</w:t>
      </w:r>
      <w:r w:rsidR="004233AB" w:rsidRPr="0041634B">
        <w:rPr>
          <w:rFonts w:eastAsia="TimesNewRomanPSMT"/>
        </w:rPr>
        <w:t xml:space="preserve"> (artikel 268</w:t>
      </w:r>
      <w:r w:rsidR="000C3C0D" w:rsidRPr="0041634B">
        <w:rPr>
          <w:rFonts w:eastAsia="TimesNewRomanPSMT"/>
        </w:rPr>
        <w:t xml:space="preserve"> VWEU</w:t>
      </w:r>
      <w:r w:rsidR="00C248DB" w:rsidRPr="0041634B">
        <w:rPr>
          <w:rFonts w:eastAsia="TimesNewRomanPSMT"/>
        </w:rPr>
        <w:t xml:space="preserve">). Deze procedures komen </w:t>
      </w:r>
      <w:r w:rsidR="005C1D4D" w:rsidRPr="0041634B">
        <w:rPr>
          <w:rFonts w:eastAsia="TimesNewRomanPSMT"/>
        </w:rPr>
        <w:t xml:space="preserve">zelden </w:t>
      </w:r>
      <w:r w:rsidR="00C248DB" w:rsidRPr="0041634B">
        <w:rPr>
          <w:rFonts w:eastAsia="TimesNewRomanPSMT"/>
        </w:rPr>
        <w:t>voor waardoor het formuleren van algemene aanwijzingen niet</w:t>
      </w:r>
      <w:r w:rsidR="005C1D4D" w:rsidRPr="0041634B">
        <w:rPr>
          <w:rFonts w:eastAsia="TimesNewRomanPSMT"/>
        </w:rPr>
        <w:t xml:space="preserve"> nodig is. </w:t>
      </w:r>
      <w:r w:rsidR="00FD7C24" w:rsidRPr="0041634B">
        <w:rPr>
          <w:rFonts w:eastAsia="TimesNewRomanPSMT"/>
        </w:rPr>
        <w:t xml:space="preserve">Deze </w:t>
      </w:r>
      <w:r w:rsidR="00704413" w:rsidRPr="0041634B">
        <w:rPr>
          <w:rFonts w:eastAsia="TimesNewRomanPSMT"/>
        </w:rPr>
        <w:t xml:space="preserve">aanwijzingen </w:t>
      </w:r>
      <w:r w:rsidR="00FD7C24" w:rsidRPr="0041634B">
        <w:rPr>
          <w:rFonts w:eastAsia="TimesNewRomanPSMT"/>
        </w:rPr>
        <w:t xml:space="preserve">kunnen </w:t>
      </w:r>
      <w:r w:rsidR="005C1D4D" w:rsidRPr="0041634B">
        <w:rPr>
          <w:rFonts w:eastAsia="TimesNewRomanPSMT"/>
        </w:rPr>
        <w:t xml:space="preserve">ook </w:t>
      </w:r>
      <w:r w:rsidR="00FD7C24" w:rsidRPr="0041634B">
        <w:rPr>
          <w:rFonts w:eastAsia="TimesNewRomanPSMT"/>
        </w:rPr>
        <w:t>als startpunt</w:t>
      </w:r>
      <w:r w:rsidR="005C1D4D" w:rsidRPr="0041634B">
        <w:rPr>
          <w:rFonts w:eastAsia="TimesNewRomanPSMT"/>
        </w:rPr>
        <w:t xml:space="preserve"> </w:t>
      </w:r>
      <w:r w:rsidR="00FD7C24" w:rsidRPr="0041634B">
        <w:rPr>
          <w:rFonts w:eastAsia="TimesNewRomanPSMT"/>
        </w:rPr>
        <w:t>worden gebruikt voor deze procedures.</w:t>
      </w:r>
      <w:r w:rsidR="00030C79" w:rsidRPr="0041634B">
        <w:rPr>
          <w:rStyle w:val="FootnoteReference"/>
          <w:rFonts w:eastAsia="TimesNewRomanPSMT"/>
        </w:rPr>
        <w:footnoteReference w:id="1"/>
      </w:r>
      <w:r w:rsidR="00FD7C24" w:rsidRPr="0041634B">
        <w:rPr>
          <w:rFonts w:eastAsia="TimesNewRomanPSMT"/>
        </w:rPr>
        <w:t xml:space="preserve"> </w:t>
      </w:r>
    </w:p>
    <w:p w:rsidR="000C3C0D" w:rsidRPr="0041634B" w:rsidRDefault="000C3C0D" w:rsidP="000C3C0D">
      <w:pPr>
        <w:autoSpaceDE w:val="0"/>
        <w:spacing w:line="360" w:lineRule="auto"/>
        <w:jc w:val="both"/>
        <w:rPr>
          <w:rFonts w:eastAsia="TimesNewRomanPSMT"/>
        </w:rPr>
      </w:pPr>
      <w:r w:rsidRPr="0041634B">
        <w:rPr>
          <w:rFonts w:eastAsia="TimesNewRomanPSMT"/>
        </w:rPr>
        <w:lastRenderedPageBreak/>
        <w:t>Rechtstreekse zaken zijn procedures</w:t>
      </w:r>
      <w:r w:rsidR="00DC354B" w:rsidRPr="0041634B">
        <w:rPr>
          <w:rFonts w:eastAsia="TimesNewRomanPSMT"/>
        </w:rPr>
        <w:t xml:space="preserve"> op tegenspraak</w:t>
      </w:r>
      <w:r w:rsidRPr="0041634B">
        <w:rPr>
          <w:rFonts w:eastAsia="TimesNewRomanPSMT"/>
        </w:rPr>
        <w:t xml:space="preserve">. </w:t>
      </w:r>
      <w:proofErr w:type="gramStart"/>
      <w:r w:rsidRPr="0041634B">
        <w:rPr>
          <w:rFonts w:eastAsia="TimesNewRomanPSMT"/>
        </w:rPr>
        <w:t>Met name</w:t>
      </w:r>
      <w:proofErr w:type="gramEnd"/>
      <w:r w:rsidRPr="0041634B">
        <w:rPr>
          <w:rFonts w:eastAsia="TimesNewRomanPSMT"/>
        </w:rPr>
        <w:t xml:space="preserve"> wanneer Nederland zelf aangesproken wordt, is het </w:t>
      </w:r>
      <w:r w:rsidR="00DC354B" w:rsidRPr="0041634B">
        <w:rPr>
          <w:rFonts w:eastAsia="TimesNewRomanPSMT"/>
        </w:rPr>
        <w:t xml:space="preserve">dan </w:t>
      </w:r>
      <w:r w:rsidRPr="0041634B">
        <w:rPr>
          <w:rFonts w:eastAsia="TimesNewRomanPSMT"/>
        </w:rPr>
        <w:t xml:space="preserve">van belang dat zowel procedureel als materieel secuur wordt gekeken of de stellingen van de </w:t>
      </w:r>
      <w:r w:rsidR="00DC354B" w:rsidRPr="0041634B">
        <w:rPr>
          <w:rFonts w:eastAsia="TimesNewRomanPSMT"/>
        </w:rPr>
        <w:t xml:space="preserve">wederpartij (i.e. de Europese </w:t>
      </w:r>
      <w:r w:rsidRPr="0041634B">
        <w:rPr>
          <w:rFonts w:eastAsia="TimesNewRomanPSMT"/>
        </w:rPr>
        <w:t>Commissie</w:t>
      </w:r>
      <w:r w:rsidR="004006E3" w:rsidRPr="0041634B">
        <w:rPr>
          <w:rFonts w:eastAsia="TimesNewRomanPSMT"/>
        </w:rPr>
        <w:t>)</w:t>
      </w:r>
      <w:r w:rsidRPr="0041634B">
        <w:rPr>
          <w:rFonts w:eastAsia="TimesNewRomanPSMT"/>
        </w:rPr>
        <w:t xml:space="preserve"> juist zijn. Als deze stellingen niet juist zijn is het van belang dat ze worden weerlegd. Wanneer het gaat om een procedure wegens niet-nakoming zal eerst moeten worden bekeken of de Commissie de juiste procedure heeft doorlopen en of datgene wat Nederland wordt verweten wel juist is en juist is geformuleerd. Het kan strategisch handig zijn om bijvoorbeeld in het eerste verweer alleen in te gaan op de procedure en dan eventueel in dupliek op de inhoudelijke argumenten. </w:t>
      </w:r>
      <w:r w:rsidR="00D7171A" w:rsidRPr="0041634B">
        <w:rPr>
          <w:rFonts w:eastAsia="TimesNewRomanPSMT"/>
        </w:rPr>
        <w:t>De Afdeling Europees Recht van de Directie Juridische Zaken van het Ministerie van Buitenlandse Zaken (hierna: BZ/DJZ/ER)</w:t>
      </w:r>
      <w:r w:rsidRPr="0041634B">
        <w:rPr>
          <w:rFonts w:eastAsia="TimesNewRomanPSMT"/>
        </w:rPr>
        <w:t xml:space="preserve"> helpt met deze strategische beslissingen. </w:t>
      </w:r>
    </w:p>
    <w:p w:rsidR="00B23195" w:rsidRPr="0041634B" w:rsidRDefault="00B23195" w:rsidP="00591E3E">
      <w:pPr>
        <w:autoSpaceDE w:val="0"/>
        <w:spacing w:line="360" w:lineRule="auto"/>
        <w:jc w:val="both"/>
        <w:rPr>
          <w:rFonts w:eastAsia="TimesNewRomanPSMT"/>
        </w:rPr>
      </w:pPr>
    </w:p>
    <w:p w:rsidR="00D65003" w:rsidRPr="0041634B" w:rsidRDefault="004D702E" w:rsidP="00591E3E">
      <w:pPr>
        <w:autoSpaceDE w:val="0"/>
        <w:spacing w:line="360" w:lineRule="auto"/>
        <w:jc w:val="both"/>
        <w:rPr>
          <w:rFonts w:eastAsia="TimesNewRomanPSMT"/>
        </w:rPr>
      </w:pPr>
      <w:r w:rsidRPr="0041634B">
        <w:rPr>
          <w:rFonts w:eastAsia="TimesNewRomanPSMT"/>
        </w:rPr>
        <w:t xml:space="preserve">De </w:t>
      </w:r>
      <w:r w:rsidR="00B23195" w:rsidRPr="0041634B">
        <w:rPr>
          <w:rFonts w:eastAsia="TimesNewRomanPSMT"/>
        </w:rPr>
        <w:t xml:space="preserve">Nederlandse bijdrage in rechtstreekse beroepen </w:t>
      </w:r>
      <w:r w:rsidRPr="0041634B">
        <w:rPr>
          <w:rFonts w:eastAsia="TimesNewRomanPSMT"/>
        </w:rPr>
        <w:t>kom</w:t>
      </w:r>
      <w:r w:rsidR="00B23195" w:rsidRPr="0041634B">
        <w:rPr>
          <w:rFonts w:eastAsia="TimesNewRomanPSMT"/>
        </w:rPr>
        <w:t>t</w:t>
      </w:r>
      <w:r w:rsidRPr="0041634B">
        <w:rPr>
          <w:rFonts w:eastAsia="TimesNewRomanPSMT"/>
        </w:rPr>
        <w:t xml:space="preserve"> tot stand in samenwerking met</w:t>
      </w:r>
      <w:r w:rsidR="00ED74E7" w:rsidRPr="0041634B">
        <w:rPr>
          <w:rFonts w:eastAsia="TimesNewRomanPSMT"/>
        </w:rPr>
        <w:t xml:space="preserve"> </w:t>
      </w:r>
      <w:r w:rsidR="00D7171A" w:rsidRPr="0041634B">
        <w:rPr>
          <w:rFonts w:eastAsia="TimesNewRomanPSMT"/>
        </w:rPr>
        <w:t>BZ/DJZ/ER</w:t>
      </w:r>
      <w:r w:rsidR="005C1D4D" w:rsidRPr="0041634B">
        <w:rPr>
          <w:rFonts w:eastAsia="TimesNewRomanPSMT"/>
        </w:rPr>
        <w:t xml:space="preserve">. </w:t>
      </w:r>
      <w:r w:rsidRPr="0041634B">
        <w:rPr>
          <w:rFonts w:eastAsia="TimesNewRomanPSMT"/>
        </w:rPr>
        <w:t xml:space="preserve">De criteria aan de hand waarvan wordt beslist of schriftelijke opmerkingen opportuun zijn, staan in </w:t>
      </w:r>
      <w:r w:rsidR="00BD140A" w:rsidRPr="0041634B">
        <w:rPr>
          <w:rFonts w:eastAsia="TimesNewRomanPSMT"/>
        </w:rPr>
        <w:t xml:space="preserve">het document </w:t>
      </w:r>
      <w:hyperlink r:id="rId9" w:history="1">
        <w:r w:rsidR="000C3C0D" w:rsidRPr="0041634B">
          <w:rPr>
            <w:rStyle w:val="Hyperlink"/>
            <w:rFonts w:eastAsia="TimesNewRomanPSMT"/>
            <w:i/>
          </w:rPr>
          <w:t xml:space="preserve">ICER </w:t>
        </w:r>
        <w:r w:rsidRPr="0041634B">
          <w:rPr>
            <w:rStyle w:val="Hyperlink"/>
            <w:rFonts w:eastAsia="TimesNewRomanPSMT"/>
            <w:i/>
          </w:rPr>
          <w:t>criteria</w:t>
        </w:r>
        <w:r w:rsidR="003147EF" w:rsidRPr="0041634B">
          <w:rPr>
            <w:rStyle w:val="Hyperlink"/>
            <w:rFonts w:eastAsia="TimesNewRomanPSMT"/>
            <w:i/>
          </w:rPr>
          <w:t xml:space="preserve"> </w:t>
        </w:r>
        <w:r w:rsidR="000C3C0D" w:rsidRPr="0041634B">
          <w:rPr>
            <w:rStyle w:val="Hyperlink"/>
            <w:rFonts w:eastAsia="TimesNewRomanPSMT"/>
            <w:i/>
          </w:rPr>
          <w:t>voor het maken van opmerkingen</w:t>
        </w:r>
      </w:hyperlink>
      <w:r w:rsidR="004006E3" w:rsidRPr="0041634B">
        <w:rPr>
          <w:rFonts w:eastAsia="TimesNewRomanPSMT"/>
        </w:rPr>
        <w:t>.</w:t>
      </w:r>
    </w:p>
    <w:p w:rsidR="0041634B" w:rsidRPr="0041634B" w:rsidRDefault="0041634B" w:rsidP="00591E3E">
      <w:pPr>
        <w:autoSpaceDE w:val="0"/>
        <w:spacing w:line="360" w:lineRule="auto"/>
        <w:jc w:val="both"/>
        <w:rPr>
          <w:rFonts w:eastAsia="TimesNewRomanPSMT"/>
        </w:rPr>
      </w:pPr>
    </w:p>
    <w:p w:rsidR="004D702E" w:rsidRPr="0041634B" w:rsidRDefault="004D702E" w:rsidP="00591E3E">
      <w:pPr>
        <w:autoSpaceDE w:val="0"/>
        <w:spacing w:line="360" w:lineRule="auto"/>
        <w:jc w:val="both"/>
        <w:rPr>
          <w:rFonts w:eastAsia="TimesNewRomanPSMT"/>
        </w:rPr>
      </w:pPr>
      <w:r w:rsidRPr="0041634B">
        <w:rPr>
          <w:rFonts w:eastAsia="TimesNewRomanPSMT"/>
        </w:rPr>
        <w:t>Naast een schriftelijke inbreng kan ook een mondelinge</w:t>
      </w:r>
      <w:r w:rsidR="005C1D4D" w:rsidRPr="0041634B">
        <w:rPr>
          <w:rFonts w:eastAsia="TimesNewRomanPSMT"/>
        </w:rPr>
        <w:t xml:space="preserve"> </w:t>
      </w:r>
      <w:r w:rsidRPr="0041634B">
        <w:rPr>
          <w:rFonts w:eastAsia="TimesNewRomanPSMT"/>
        </w:rPr>
        <w:t>behandeling plaatsvinden.</w:t>
      </w:r>
      <w:r w:rsidR="005C1D4D" w:rsidRPr="0041634B">
        <w:rPr>
          <w:rFonts w:eastAsia="TimesNewRomanPSMT"/>
        </w:rPr>
        <w:t xml:space="preserve"> </w:t>
      </w:r>
      <w:r w:rsidR="00B23195" w:rsidRPr="0041634B">
        <w:rPr>
          <w:rFonts w:eastAsia="TimesNewRomanPSMT"/>
        </w:rPr>
        <w:t>De</w:t>
      </w:r>
      <w:r w:rsidR="00C66375" w:rsidRPr="0041634B">
        <w:rPr>
          <w:rFonts w:eastAsia="TimesNewRomanPSMT"/>
        </w:rPr>
        <w:t xml:space="preserve"> onderhavige</w:t>
      </w:r>
      <w:r w:rsidR="00B23195" w:rsidRPr="0041634B">
        <w:rPr>
          <w:rFonts w:eastAsia="TimesNewRomanPSMT"/>
        </w:rPr>
        <w:t xml:space="preserve"> aanwijzingen hebben alleen betrekking op het schriftelijke gedeelte van de procedure.</w:t>
      </w:r>
    </w:p>
    <w:p w:rsidR="006E5049" w:rsidRPr="0041634B" w:rsidRDefault="006E5049" w:rsidP="00591E3E">
      <w:pPr>
        <w:autoSpaceDE w:val="0"/>
        <w:spacing w:line="360" w:lineRule="auto"/>
        <w:jc w:val="both"/>
        <w:rPr>
          <w:rFonts w:eastAsia="TimesNewRomanPSMT"/>
        </w:rPr>
      </w:pPr>
    </w:p>
    <w:p w:rsidR="004D702E" w:rsidRPr="0041634B" w:rsidRDefault="004D702E" w:rsidP="00591E3E">
      <w:pPr>
        <w:autoSpaceDE w:val="0"/>
        <w:spacing w:line="360" w:lineRule="auto"/>
        <w:jc w:val="both"/>
        <w:rPr>
          <w:rFonts w:eastAsia="TimesNewRomanPSMT"/>
          <w:b/>
        </w:rPr>
      </w:pPr>
      <w:r w:rsidRPr="0041634B">
        <w:rPr>
          <w:rFonts w:eastAsia="TimesNewRomanPSMT"/>
          <w:b/>
        </w:rPr>
        <w:t>II.  Termijnen en procedure</w:t>
      </w:r>
    </w:p>
    <w:p w:rsidR="001C4A4F" w:rsidRPr="0041634B" w:rsidRDefault="001C4A4F" w:rsidP="00591E3E">
      <w:pPr>
        <w:autoSpaceDE w:val="0"/>
        <w:spacing w:line="360" w:lineRule="auto"/>
        <w:jc w:val="both"/>
        <w:rPr>
          <w:rFonts w:eastAsia="TimesNewRomanPSMT"/>
          <w:b/>
        </w:rPr>
      </w:pPr>
    </w:p>
    <w:p w:rsidR="001C4A4F" w:rsidRPr="0041634B" w:rsidRDefault="001C4A4F" w:rsidP="00591E3E">
      <w:pPr>
        <w:autoSpaceDE w:val="0"/>
        <w:spacing w:line="360" w:lineRule="auto"/>
        <w:jc w:val="both"/>
        <w:rPr>
          <w:rFonts w:eastAsia="TimesNewRomanPSMT"/>
          <w:i/>
        </w:rPr>
      </w:pPr>
      <w:r w:rsidRPr="0041634B">
        <w:rPr>
          <w:rFonts w:eastAsia="TimesNewRomanPSMT"/>
          <w:i/>
        </w:rPr>
        <w:t>Algemeen</w:t>
      </w:r>
    </w:p>
    <w:p w:rsidR="0041634B" w:rsidRPr="0041634B" w:rsidRDefault="001C4A4F" w:rsidP="00591E3E">
      <w:pPr>
        <w:autoSpaceDE w:val="0"/>
        <w:spacing w:line="360" w:lineRule="auto"/>
        <w:jc w:val="both"/>
        <w:rPr>
          <w:rFonts w:eastAsia="TimesNewRomanPSMT"/>
        </w:rPr>
      </w:pPr>
      <w:r w:rsidRPr="0041634B">
        <w:rPr>
          <w:rFonts w:eastAsia="TimesNewRomanPSMT"/>
        </w:rPr>
        <w:t xml:space="preserve">Directe beroepen die door Nederland worden ingesteld of interventies in </w:t>
      </w:r>
      <w:r w:rsidR="005C1D4D" w:rsidRPr="0041634B">
        <w:rPr>
          <w:rFonts w:eastAsia="TimesNewRomanPSMT"/>
        </w:rPr>
        <w:t xml:space="preserve">rechtstreekse </w:t>
      </w:r>
      <w:r w:rsidRPr="0041634B">
        <w:rPr>
          <w:rFonts w:eastAsia="TimesNewRomanPSMT"/>
        </w:rPr>
        <w:t xml:space="preserve">zaken worden in </w:t>
      </w:r>
      <w:r w:rsidR="001E1E9B" w:rsidRPr="0041634B">
        <w:rPr>
          <w:rFonts w:eastAsia="TimesNewRomanPSMT"/>
        </w:rPr>
        <w:t xml:space="preserve">het kader van </w:t>
      </w:r>
      <w:r w:rsidRPr="0041634B">
        <w:rPr>
          <w:rFonts w:eastAsia="TimesNewRomanPSMT"/>
        </w:rPr>
        <w:t>de ICER-H afgestemd.</w:t>
      </w:r>
      <w:r w:rsidR="005C1D4D" w:rsidRPr="0041634B">
        <w:rPr>
          <w:rFonts w:eastAsia="TimesNewRomanPSMT"/>
        </w:rPr>
        <w:t xml:space="preserve"> </w:t>
      </w:r>
      <w:r w:rsidR="00AF1B98" w:rsidRPr="0041634B">
        <w:rPr>
          <w:rFonts w:eastAsia="TimesNewRomanPSMT"/>
        </w:rPr>
        <w:t xml:space="preserve">Wanneer </w:t>
      </w:r>
      <w:r w:rsidR="004006E3" w:rsidRPr="0041634B">
        <w:rPr>
          <w:rFonts w:eastAsia="TimesNewRomanPSMT"/>
        </w:rPr>
        <w:t xml:space="preserve">Nederland </w:t>
      </w:r>
      <w:r w:rsidR="00AF1B98" w:rsidRPr="0041634B">
        <w:rPr>
          <w:rFonts w:eastAsia="TimesNewRomanPSMT"/>
        </w:rPr>
        <w:t xml:space="preserve">zelf een zaak </w:t>
      </w:r>
      <w:r w:rsidR="001A539C" w:rsidRPr="0041634B">
        <w:rPr>
          <w:rFonts w:eastAsia="TimesNewRomanPSMT"/>
        </w:rPr>
        <w:t xml:space="preserve">wil </w:t>
      </w:r>
      <w:r w:rsidR="00AF1B98" w:rsidRPr="0041634B">
        <w:rPr>
          <w:rFonts w:eastAsia="TimesNewRomanPSMT"/>
        </w:rPr>
        <w:t>start</w:t>
      </w:r>
      <w:r w:rsidR="001A539C" w:rsidRPr="0041634B">
        <w:rPr>
          <w:rFonts w:eastAsia="TimesNewRomanPSMT"/>
        </w:rPr>
        <w:t>en</w:t>
      </w:r>
      <w:r w:rsidR="00AF1B98" w:rsidRPr="0041634B">
        <w:rPr>
          <w:rFonts w:eastAsia="TimesNewRomanPSMT"/>
        </w:rPr>
        <w:t xml:space="preserve">, zal het </w:t>
      </w:r>
      <w:r w:rsidR="001A539C" w:rsidRPr="0041634B">
        <w:rPr>
          <w:rFonts w:eastAsia="TimesNewRomanPSMT"/>
        </w:rPr>
        <w:t xml:space="preserve">betrokken departement het ICER-H secretariaat zo </w:t>
      </w:r>
      <w:r w:rsidR="00A031B7" w:rsidRPr="0041634B">
        <w:rPr>
          <w:rFonts w:eastAsia="TimesNewRomanPSMT"/>
        </w:rPr>
        <w:t xml:space="preserve">snel </w:t>
      </w:r>
      <w:r w:rsidR="001A539C" w:rsidRPr="0041634B">
        <w:rPr>
          <w:rFonts w:eastAsia="TimesNewRomanPSMT"/>
        </w:rPr>
        <w:t>mogelijk informeren</w:t>
      </w:r>
      <w:r w:rsidRPr="0041634B">
        <w:rPr>
          <w:rFonts w:eastAsia="TimesNewRomanPSMT"/>
        </w:rPr>
        <w:t>.</w:t>
      </w:r>
      <w:r w:rsidR="00541C29" w:rsidRPr="0041634B">
        <w:rPr>
          <w:rFonts w:eastAsia="TimesNewRomanPSMT"/>
        </w:rPr>
        <w:t xml:space="preserve"> </w:t>
      </w:r>
      <w:r w:rsidR="006E4005" w:rsidRPr="0041634B">
        <w:rPr>
          <w:rFonts w:eastAsia="TimesNewRomanPSMT"/>
        </w:rPr>
        <w:t>E</w:t>
      </w:r>
      <w:r w:rsidR="00541C29" w:rsidRPr="0041634B">
        <w:rPr>
          <w:rFonts w:eastAsia="TimesNewRomanPSMT"/>
        </w:rPr>
        <w:t xml:space="preserve">r hoeft niet te worden gewacht op </w:t>
      </w:r>
      <w:r w:rsidR="006E4005" w:rsidRPr="0041634B">
        <w:rPr>
          <w:rFonts w:eastAsia="TimesNewRomanPSMT"/>
        </w:rPr>
        <w:t xml:space="preserve">de publicatie in het Publicatieblad. </w:t>
      </w:r>
    </w:p>
    <w:p w:rsidR="0041634B" w:rsidRPr="0041634B" w:rsidRDefault="006E4005" w:rsidP="00591E3E">
      <w:pPr>
        <w:autoSpaceDE w:val="0"/>
        <w:spacing w:line="360" w:lineRule="auto"/>
        <w:jc w:val="both"/>
        <w:rPr>
          <w:rFonts w:eastAsia="TimesNewRomanPSMT"/>
        </w:rPr>
      </w:pPr>
      <w:r w:rsidRPr="0041634B">
        <w:rPr>
          <w:rFonts w:eastAsia="TimesNewRomanPSMT"/>
        </w:rPr>
        <w:t xml:space="preserve">Als </w:t>
      </w:r>
      <w:r w:rsidR="001E1E9B" w:rsidRPr="0041634B">
        <w:rPr>
          <w:rFonts w:eastAsia="TimesNewRomanPSMT"/>
        </w:rPr>
        <w:t xml:space="preserve">een departement </w:t>
      </w:r>
      <w:r w:rsidR="005C1D4D" w:rsidRPr="0041634B">
        <w:rPr>
          <w:rFonts w:eastAsia="TimesNewRomanPSMT"/>
        </w:rPr>
        <w:t>(via PVEU of op andere wijze) e</w:t>
      </w:r>
      <w:r w:rsidR="00541C29" w:rsidRPr="0041634B">
        <w:rPr>
          <w:rFonts w:eastAsia="TimesNewRomanPSMT"/>
        </w:rPr>
        <w:t xml:space="preserve">en </w:t>
      </w:r>
      <w:r w:rsidR="00AF1B98" w:rsidRPr="0041634B">
        <w:rPr>
          <w:rFonts w:eastAsia="TimesNewRomanPSMT"/>
        </w:rPr>
        <w:t xml:space="preserve">besluit </w:t>
      </w:r>
      <w:r w:rsidR="005C1D4D" w:rsidRPr="0041634B">
        <w:rPr>
          <w:rFonts w:eastAsia="TimesNewRomanPSMT"/>
        </w:rPr>
        <w:t xml:space="preserve">van de Commissie </w:t>
      </w:r>
      <w:r w:rsidR="00541C29" w:rsidRPr="0041634B">
        <w:rPr>
          <w:rFonts w:eastAsia="TimesNewRomanPSMT"/>
        </w:rPr>
        <w:t>ontvangt</w:t>
      </w:r>
      <w:r w:rsidR="001E1E9B" w:rsidRPr="0041634B">
        <w:rPr>
          <w:rFonts w:eastAsia="TimesNewRomanPSMT"/>
        </w:rPr>
        <w:t xml:space="preserve"> waartegen men een rechtstreeks beroep wil instellen</w:t>
      </w:r>
      <w:r w:rsidR="005C1D4D" w:rsidRPr="0041634B">
        <w:rPr>
          <w:rFonts w:eastAsia="TimesNewRomanPSMT"/>
        </w:rPr>
        <w:t xml:space="preserve">, </w:t>
      </w:r>
      <w:r w:rsidR="00FC72D6" w:rsidRPr="0041634B">
        <w:rPr>
          <w:rFonts w:eastAsia="TimesNewRomanPSMT"/>
        </w:rPr>
        <w:t xml:space="preserve">moet dit </w:t>
      </w:r>
      <w:r w:rsidR="001E1E9B" w:rsidRPr="0041634B">
        <w:rPr>
          <w:rFonts w:eastAsia="TimesNewRomanPSMT"/>
        </w:rPr>
        <w:t xml:space="preserve">ook </w:t>
      </w:r>
      <w:r w:rsidR="00A031B7" w:rsidRPr="0041634B">
        <w:rPr>
          <w:rFonts w:eastAsia="TimesNewRomanPSMT"/>
          <w:u w:val="single"/>
        </w:rPr>
        <w:t>zo snel mogelijk</w:t>
      </w:r>
      <w:r w:rsidR="005C1D4D" w:rsidRPr="0041634B">
        <w:rPr>
          <w:rFonts w:eastAsia="TimesNewRomanPSMT"/>
        </w:rPr>
        <w:t xml:space="preserve"> </w:t>
      </w:r>
      <w:r w:rsidR="00FC72D6" w:rsidRPr="0041634B">
        <w:rPr>
          <w:rFonts w:eastAsia="TimesNewRomanPSMT"/>
        </w:rPr>
        <w:t xml:space="preserve">met </w:t>
      </w:r>
      <w:r w:rsidR="00541C29" w:rsidRPr="0041634B">
        <w:rPr>
          <w:rFonts w:eastAsia="TimesNewRomanPSMT"/>
        </w:rPr>
        <w:t>DJZ/ER worden besproken i</w:t>
      </w:r>
      <w:r w:rsidR="001E1E9B" w:rsidRPr="0041634B">
        <w:rPr>
          <w:rFonts w:eastAsia="TimesNewRomanPSMT"/>
        </w:rPr>
        <w:t>n verband met</w:t>
      </w:r>
      <w:r w:rsidR="00541C29" w:rsidRPr="0041634B">
        <w:rPr>
          <w:rFonts w:eastAsia="TimesNewRomanPSMT"/>
        </w:rPr>
        <w:t xml:space="preserve"> </w:t>
      </w:r>
      <w:r w:rsidR="00FE2454" w:rsidRPr="0041634B">
        <w:rPr>
          <w:rFonts w:eastAsia="TimesNewRomanPSMT"/>
        </w:rPr>
        <w:t xml:space="preserve">de beroepstermijn en de te bepalen </w:t>
      </w:r>
      <w:r w:rsidR="00541C29" w:rsidRPr="0041634B">
        <w:rPr>
          <w:rFonts w:eastAsia="TimesNewRomanPSMT"/>
        </w:rPr>
        <w:t>processtrategie</w:t>
      </w:r>
      <w:r w:rsidR="00FC72D6" w:rsidRPr="0041634B">
        <w:rPr>
          <w:rFonts w:eastAsia="TimesNewRomanPSMT"/>
        </w:rPr>
        <w:t>.</w:t>
      </w:r>
    </w:p>
    <w:p w:rsidR="001C4A4F" w:rsidRPr="0041634B" w:rsidRDefault="001C4A4F" w:rsidP="00591E3E">
      <w:pPr>
        <w:autoSpaceDE w:val="0"/>
        <w:spacing w:line="360" w:lineRule="auto"/>
        <w:jc w:val="both"/>
        <w:rPr>
          <w:rFonts w:eastAsia="TimesNewRomanPSMT"/>
        </w:rPr>
      </w:pPr>
      <w:r w:rsidRPr="0041634B">
        <w:rPr>
          <w:rFonts w:eastAsia="TimesNewRomanPSMT"/>
        </w:rPr>
        <w:lastRenderedPageBreak/>
        <w:t>Indien een departement interventie in een directe zaak opportuun acht, zal dit binnen twee weken na</w:t>
      </w:r>
      <w:r w:rsidR="00C66375" w:rsidRPr="0041634B">
        <w:rPr>
          <w:rFonts w:eastAsia="TimesNewRomanPSMT"/>
        </w:rPr>
        <w:t xml:space="preserve">dat het besluit bekend is gemaakt (hetzij direct hetzij via een publicatie </w:t>
      </w:r>
      <w:r w:rsidRPr="0041634B">
        <w:rPr>
          <w:rFonts w:eastAsia="TimesNewRomanPSMT"/>
        </w:rPr>
        <w:t>in het Publicatieblad</w:t>
      </w:r>
      <w:r w:rsidR="00C66375" w:rsidRPr="0041634B">
        <w:rPr>
          <w:rFonts w:eastAsia="TimesNewRomanPSMT"/>
        </w:rPr>
        <w:t>)</w:t>
      </w:r>
      <w:r w:rsidRPr="0041634B">
        <w:rPr>
          <w:rFonts w:eastAsia="TimesNewRomanPSMT"/>
        </w:rPr>
        <w:t xml:space="preserve"> aan de ICER-H moeten worden gem</w:t>
      </w:r>
      <w:r w:rsidR="00C66375" w:rsidRPr="0041634B">
        <w:rPr>
          <w:rFonts w:eastAsia="TimesNewRomanPSMT"/>
        </w:rPr>
        <w:t>e</w:t>
      </w:r>
      <w:r w:rsidRPr="0041634B">
        <w:rPr>
          <w:rFonts w:eastAsia="TimesNewRomanPSMT"/>
        </w:rPr>
        <w:t xml:space="preserve">ld. </w:t>
      </w:r>
    </w:p>
    <w:p w:rsidR="00A031B7" w:rsidRPr="0041634B" w:rsidRDefault="00A031B7" w:rsidP="00591E3E">
      <w:pPr>
        <w:autoSpaceDE w:val="0"/>
        <w:spacing w:line="360" w:lineRule="auto"/>
        <w:jc w:val="both"/>
        <w:rPr>
          <w:rFonts w:eastAsia="TimesNewRomanPSMT"/>
        </w:rPr>
      </w:pPr>
      <w:r w:rsidRPr="0041634B">
        <w:rPr>
          <w:rFonts w:eastAsia="TimesNewRomanPSMT"/>
        </w:rPr>
        <w:t xml:space="preserve">De reden waarom er snel moet worden gehandeld </w:t>
      </w:r>
      <w:proofErr w:type="gramStart"/>
      <w:r w:rsidRPr="0041634B">
        <w:rPr>
          <w:rFonts w:eastAsia="TimesNewRomanPSMT"/>
        </w:rPr>
        <w:t>is</w:t>
      </w:r>
      <w:proofErr w:type="gramEnd"/>
      <w:r w:rsidRPr="0041634B">
        <w:rPr>
          <w:rFonts w:eastAsia="TimesNewRomanPSMT"/>
        </w:rPr>
        <w:t xml:space="preserve"> dat de termijnen kort </w:t>
      </w:r>
      <w:r w:rsidR="00F06C7F" w:rsidRPr="0041634B">
        <w:rPr>
          <w:rFonts w:eastAsia="TimesNewRomanPSMT"/>
        </w:rPr>
        <w:t xml:space="preserve">en fataal </w:t>
      </w:r>
      <w:r w:rsidRPr="0041634B">
        <w:rPr>
          <w:rFonts w:eastAsia="TimesNewRomanPSMT"/>
        </w:rPr>
        <w:t>zijn</w:t>
      </w:r>
      <w:r w:rsidR="004006E3" w:rsidRPr="0041634B">
        <w:rPr>
          <w:rFonts w:eastAsia="TimesNewRomanPSMT"/>
        </w:rPr>
        <w:t>,</w:t>
      </w:r>
      <w:r w:rsidRPr="0041634B">
        <w:rPr>
          <w:rFonts w:eastAsia="TimesNewRomanPSMT"/>
        </w:rPr>
        <w:t xml:space="preserve"> en meteen beginnen te lopen.</w:t>
      </w:r>
    </w:p>
    <w:p w:rsidR="00591E3E" w:rsidRPr="0041634B" w:rsidRDefault="00591E3E" w:rsidP="00591E3E">
      <w:pPr>
        <w:autoSpaceDE w:val="0"/>
        <w:spacing w:line="360" w:lineRule="auto"/>
        <w:jc w:val="both"/>
        <w:rPr>
          <w:i/>
        </w:rPr>
      </w:pPr>
    </w:p>
    <w:p w:rsidR="004233AB" w:rsidRPr="0041634B" w:rsidRDefault="004233AB" w:rsidP="00591E3E">
      <w:pPr>
        <w:autoSpaceDE w:val="0"/>
        <w:spacing w:line="360" w:lineRule="auto"/>
        <w:jc w:val="both"/>
        <w:rPr>
          <w:i/>
        </w:rPr>
      </w:pPr>
      <w:r w:rsidRPr="0041634B">
        <w:rPr>
          <w:i/>
        </w:rPr>
        <w:t>Verzoekschrift</w:t>
      </w:r>
    </w:p>
    <w:p w:rsidR="00C248DB" w:rsidRPr="0041634B" w:rsidRDefault="00AF1B98" w:rsidP="00591E3E">
      <w:pPr>
        <w:autoSpaceDE w:val="0"/>
        <w:spacing w:line="360" w:lineRule="auto"/>
        <w:jc w:val="both"/>
      </w:pPr>
      <w:r w:rsidRPr="0041634B">
        <w:t xml:space="preserve">Indien Nederland </w:t>
      </w:r>
      <w:r w:rsidR="00BD140A" w:rsidRPr="0041634B">
        <w:t xml:space="preserve">een </w:t>
      </w:r>
      <w:r w:rsidRPr="0041634B">
        <w:t xml:space="preserve">beroep tot nietigverklaring tegen een besluit van één van de Europese instellingen wil instellen, dan moet Nederland </w:t>
      </w:r>
      <w:r w:rsidR="00BD140A" w:rsidRPr="0041634B">
        <w:t xml:space="preserve">hiertoe </w:t>
      </w:r>
      <w:r w:rsidRPr="0041634B">
        <w:t xml:space="preserve">een verzoekschrift indienen (artikel 263 VWEU). </w:t>
      </w:r>
      <w:r w:rsidR="00C248DB" w:rsidRPr="0041634B">
        <w:t xml:space="preserve">De termijn voor het indienen van </w:t>
      </w:r>
      <w:proofErr w:type="gramStart"/>
      <w:r w:rsidRPr="0041634B">
        <w:t>zo’n</w:t>
      </w:r>
      <w:proofErr w:type="gramEnd"/>
      <w:r w:rsidR="00C248DB" w:rsidRPr="0041634B">
        <w:t xml:space="preserve"> verzoekschrift is </w:t>
      </w:r>
      <w:r w:rsidR="00AE6909" w:rsidRPr="0041634B">
        <w:rPr>
          <w:u w:val="single"/>
        </w:rPr>
        <w:t xml:space="preserve">twee </w:t>
      </w:r>
      <w:r w:rsidR="004233AB" w:rsidRPr="0041634B">
        <w:rPr>
          <w:u w:val="single"/>
        </w:rPr>
        <w:t>maanden</w:t>
      </w:r>
      <w:r w:rsidR="004233AB" w:rsidRPr="0041634B">
        <w:t>, te rekenen, al naar het gev</w:t>
      </w:r>
      <w:r w:rsidR="00C248DB" w:rsidRPr="0041634B">
        <w:t xml:space="preserve">al, vanaf </w:t>
      </w:r>
    </w:p>
    <w:p w:rsidR="00C248DB" w:rsidRPr="0041634B" w:rsidRDefault="004233AB" w:rsidP="00591E3E">
      <w:pPr>
        <w:pStyle w:val="ListParagraph"/>
        <w:numPr>
          <w:ilvl w:val="0"/>
          <w:numId w:val="5"/>
        </w:numPr>
        <w:suppressAutoHyphens w:val="0"/>
        <w:spacing w:line="360" w:lineRule="auto"/>
      </w:pPr>
      <w:r w:rsidRPr="0041634B">
        <w:t>de dag van bekendmaking van de handeling</w:t>
      </w:r>
      <w:r w:rsidR="00C66375" w:rsidRPr="0041634B">
        <w:t xml:space="preserve"> (het besluit)</w:t>
      </w:r>
      <w:r w:rsidR="00C248DB" w:rsidRPr="0041634B">
        <w:t>;</w:t>
      </w:r>
    </w:p>
    <w:p w:rsidR="00C248DB" w:rsidRPr="0041634B" w:rsidRDefault="004233AB" w:rsidP="00591E3E">
      <w:pPr>
        <w:pStyle w:val="ListParagraph"/>
        <w:numPr>
          <w:ilvl w:val="0"/>
          <w:numId w:val="5"/>
        </w:numPr>
        <w:suppressAutoHyphens w:val="0"/>
        <w:spacing w:line="360" w:lineRule="auto"/>
      </w:pPr>
      <w:r w:rsidRPr="0041634B">
        <w:t>de dag va</w:t>
      </w:r>
      <w:r w:rsidR="00C248DB" w:rsidRPr="0041634B">
        <w:t xml:space="preserve">n kennisgeving </w:t>
      </w:r>
      <w:r w:rsidR="00C66375" w:rsidRPr="0041634B">
        <w:t xml:space="preserve">van de handeling (het besluit) </w:t>
      </w:r>
      <w:r w:rsidR="00C248DB" w:rsidRPr="0041634B">
        <w:t xml:space="preserve">aan de verzoeker; </w:t>
      </w:r>
      <w:r w:rsidRPr="0041634B">
        <w:t xml:space="preserve">of </w:t>
      </w:r>
    </w:p>
    <w:p w:rsidR="004233AB" w:rsidRPr="0041634B" w:rsidRDefault="004233AB" w:rsidP="00591E3E">
      <w:pPr>
        <w:pStyle w:val="ListParagraph"/>
        <w:numPr>
          <w:ilvl w:val="0"/>
          <w:numId w:val="5"/>
        </w:numPr>
        <w:suppressAutoHyphens w:val="0"/>
        <w:spacing w:line="360" w:lineRule="auto"/>
      </w:pPr>
      <w:r w:rsidRPr="0041634B">
        <w:t xml:space="preserve">bij gebreke daarvan, vanaf de dag waarop de verzoeker van de handeling </w:t>
      </w:r>
      <w:r w:rsidR="00C66375" w:rsidRPr="0041634B">
        <w:t xml:space="preserve">(het besluit) </w:t>
      </w:r>
      <w:r w:rsidRPr="0041634B">
        <w:t>kennis heeft gekregen</w:t>
      </w:r>
      <w:r w:rsidR="00C248DB" w:rsidRPr="0041634B">
        <w:t>.</w:t>
      </w:r>
      <w:r w:rsidRPr="0041634B">
        <w:t xml:space="preserve"> </w:t>
      </w:r>
      <w:r w:rsidRPr="0041634B">
        <w:br/>
      </w:r>
    </w:p>
    <w:p w:rsidR="00591E3E" w:rsidRPr="0041634B" w:rsidRDefault="00C248DB" w:rsidP="005243A2">
      <w:pPr>
        <w:autoSpaceDE w:val="0"/>
        <w:spacing w:line="360" w:lineRule="auto"/>
        <w:jc w:val="both"/>
      </w:pPr>
      <w:r w:rsidRPr="0041634B">
        <w:t xml:space="preserve">Er is </w:t>
      </w:r>
      <w:r w:rsidR="005243A2" w:rsidRPr="0041634B">
        <w:t xml:space="preserve">GEEN </w:t>
      </w:r>
      <w:r w:rsidRPr="0041634B">
        <w:t xml:space="preserve">mogelijkheid om uitstel te vragen voor het indienen van een verzoekschrift. </w:t>
      </w:r>
    </w:p>
    <w:p w:rsidR="00591E3E" w:rsidRPr="0041634B" w:rsidRDefault="00591E3E" w:rsidP="00591E3E">
      <w:pPr>
        <w:spacing w:line="360" w:lineRule="auto"/>
        <w:ind w:left="57"/>
      </w:pPr>
    </w:p>
    <w:p w:rsidR="00CF164C" w:rsidRPr="0041634B" w:rsidRDefault="004233AB" w:rsidP="00591E3E">
      <w:pPr>
        <w:autoSpaceDE w:val="0"/>
        <w:spacing w:line="360" w:lineRule="auto"/>
        <w:jc w:val="both"/>
      </w:pPr>
      <w:r w:rsidRPr="0041634B">
        <w:rPr>
          <w:i/>
        </w:rPr>
        <w:t>Verweerschrift</w:t>
      </w:r>
      <w:r w:rsidRPr="0041634B">
        <w:rPr>
          <w:i/>
        </w:rPr>
        <w:br/>
      </w:r>
      <w:r w:rsidR="00AF1B98" w:rsidRPr="0041634B">
        <w:t xml:space="preserve">Indien de Commissie een procedure tegen Nederland start, dan moet Nederland een verweerschrift indienen. </w:t>
      </w:r>
      <w:r w:rsidRPr="0041634B">
        <w:t xml:space="preserve">Binnen </w:t>
      </w:r>
      <w:r w:rsidR="00AE6909" w:rsidRPr="0041634B">
        <w:rPr>
          <w:u w:val="single"/>
        </w:rPr>
        <w:t xml:space="preserve">twee </w:t>
      </w:r>
      <w:r w:rsidRPr="0041634B">
        <w:rPr>
          <w:u w:val="single"/>
        </w:rPr>
        <w:t>maand</w:t>
      </w:r>
      <w:r w:rsidR="00AE6909" w:rsidRPr="0041634B">
        <w:rPr>
          <w:u w:val="single"/>
        </w:rPr>
        <w:t>en</w:t>
      </w:r>
      <w:r w:rsidRPr="0041634B">
        <w:t xml:space="preserve"> na de betekening van het verzoekschrift </w:t>
      </w:r>
      <w:r w:rsidR="00C66375" w:rsidRPr="0041634B">
        <w:t xml:space="preserve">van de Commissie </w:t>
      </w:r>
      <w:r w:rsidR="00C248DB" w:rsidRPr="0041634B">
        <w:t>moet het verweerschrift worden ingediend bij het</w:t>
      </w:r>
      <w:r w:rsidR="00AE6909" w:rsidRPr="0041634B">
        <w:t xml:space="preserve"> </w:t>
      </w:r>
      <w:r w:rsidR="00C248DB" w:rsidRPr="0041634B">
        <w:t>Hof</w:t>
      </w:r>
      <w:r w:rsidRPr="0041634B">
        <w:t>.</w:t>
      </w:r>
    </w:p>
    <w:p w:rsidR="00AE6909" w:rsidRPr="0041634B" w:rsidRDefault="00CF164C" w:rsidP="00591E3E">
      <w:pPr>
        <w:autoSpaceDE w:val="0"/>
        <w:spacing w:line="360" w:lineRule="auto"/>
        <w:jc w:val="both"/>
      </w:pPr>
      <w:r w:rsidRPr="0041634B">
        <w:t>Er kan schriftelijk</w:t>
      </w:r>
      <w:r w:rsidR="00AE6909" w:rsidRPr="0041634B">
        <w:t xml:space="preserve"> </w:t>
      </w:r>
      <w:r w:rsidR="00A031B7" w:rsidRPr="0041634B">
        <w:t xml:space="preserve">gemotiveerd </w:t>
      </w:r>
      <w:r w:rsidRPr="0041634B">
        <w:t>worden verzocht om verlenging van de termijn.</w:t>
      </w:r>
      <w:r w:rsidR="00A031B7" w:rsidRPr="0041634B">
        <w:t xml:space="preserve"> Deze wordt </w:t>
      </w:r>
      <w:r w:rsidR="00AE6909" w:rsidRPr="0041634B">
        <w:t>slechts in zeer uitzonderlijke gevallen toegekend. Vakantie</w:t>
      </w:r>
      <w:r w:rsidR="004006E3" w:rsidRPr="0041634B">
        <w:t xml:space="preserve">, </w:t>
      </w:r>
      <w:r w:rsidR="001E1E9B" w:rsidRPr="0041634B">
        <w:t>feestdagen of hoge werkdruk</w:t>
      </w:r>
      <w:r w:rsidR="00AE6909" w:rsidRPr="0041634B">
        <w:t xml:space="preserve"> zijn geen redenen </w:t>
      </w:r>
      <w:r w:rsidR="001E1E9B" w:rsidRPr="0041634B">
        <w:t>voor uitstel.</w:t>
      </w:r>
      <w:r w:rsidR="00AE6909" w:rsidRPr="0041634B">
        <w:t xml:space="preserve"> </w:t>
      </w:r>
    </w:p>
    <w:p w:rsidR="00AE6909" w:rsidRPr="0041634B" w:rsidRDefault="00AE6909" w:rsidP="00591E3E">
      <w:pPr>
        <w:autoSpaceDE w:val="0"/>
        <w:spacing w:line="360" w:lineRule="auto"/>
        <w:jc w:val="both"/>
      </w:pPr>
    </w:p>
    <w:p w:rsidR="00AE6909" w:rsidRPr="0041634B" w:rsidRDefault="00AE6909" w:rsidP="00591E3E">
      <w:pPr>
        <w:autoSpaceDE w:val="0"/>
        <w:spacing w:line="360" w:lineRule="auto"/>
        <w:jc w:val="both"/>
        <w:rPr>
          <w:i/>
        </w:rPr>
      </w:pPr>
      <w:r w:rsidRPr="0041634B">
        <w:rPr>
          <w:i/>
        </w:rPr>
        <w:t>Repliek / dupliek</w:t>
      </w:r>
    </w:p>
    <w:p w:rsidR="00CF164C" w:rsidRPr="0041634B" w:rsidRDefault="001A539C" w:rsidP="00591E3E">
      <w:pPr>
        <w:autoSpaceDE w:val="0"/>
        <w:spacing w:line="360" w:lineRule="auto"/>
        <w:jc w:val="both"/>
      </w:pPr>
      <w:r w:rsidRPr="0041634B">
        <w:t>Na het uitwisselen van de standpunten in een verzoekschrift en vervolgens een verweerschrift, is er een tweede ronde: repliek</w:t>
      </w:r>
      <w:r w:rsidR="004006E3" w:rsidRPr="0041634B">
        <w:t xml:space="preserve"> en </w:t>
      </w:r>
      <w:r w:rsidRPr="0041634B">
        <w:t xml:space="preserve">dupliek. </w:t>
      </w:r>
      <w:r w:rsidR="004233AB" w:rsidRPr="0041634B">
        <w:t xml:space="preserve">De president </w:t>
      </w:r>
      <w:r w:rsidRPr="0041634B">
        <w:t xml:space="preserve">van het Hof of Gerecht </w:t>
      </w:r>
      <w:r w:rsidR="004233AB" w:rsidRPr="0041634B">
        <w:t xml:space="preserve">bepaalt de termijn waarbinnen </w:t>
      </w:r>
      <w:r w:rsidR="00BD140A" w:rsidRPr="0041634B">
        <w:t xml:space="preserve">de </w:t>
      </w:r>
      <w:r w:rsidR="00AE6909" w:rsidRPr="0041634B">
        <w:t>repliek/</w:t>
      </w:r>
      <w:r w:rsidR="004233AB" w:rsidRPr="0041634B">
        <w:t xml:space="preserve">dupliek </w:t>
      </w:r>
      <w:r w:rsidR="004006E3" w:rsidRPr="0041634B">
        <w:t>moet</w:t>
      </w:r>
      <w:r w:rsidR="00AE6909" w:rsidRPr="0041634B">
        <w:t xml:space="preserve"> </w:t>
      </w:r>
      <w:r w:rsidR="004233AB" w:rsidRPr="0041634B">
        <w:t>word</w:t>
      </w:r>
      <w:r w:rsidR="00AE6909" w:rsidRPr="0041634B">
        <w:t xml:space="preserve">en </w:t>
      </w:r>
      <w:r w:rsidR="004233AB" w:rsidRPr="0041634B">
        <w:t>ingediend</w:t>
      </w:r>
      <w:r w:rsidR="00CF164C" w:rsidRPr="0041634B">
        <w:t xml:space="preserve">. </w:t>
      </w:r>
      <w:r w:rsidR="00AE6909" w:rsidRPr="0041634B">
        <w:t xml:space="preserve">Hij kan preciseren op welke punten deze </w:t>
      </w:r>
      <w:r w:rsidR="00AE6909" w:rsidRPr="0041634B">
        <w:lastRenderedPageBreak/>
        <w:t xml:space="preserve">repliek en dupliek betrekking zou moeten hebben. </w:t>
      </w:r>
      <w:r w:rsidR="00C66375" w:rsidRPr="0041634B">
        <w:t xml:space="preserve">Er kan gemotiveerd om verlenging van deze termijn worden gevraagd. Deze wordt </w:t>
      </w:r>
      <w:r w:rsidR="006D1046" w:rsidRPr="0041634B">
        <w:t xml:space="preserve">alleen </w:t>
      </w:r>
      <w:r w:rsidR="00C66375" w:rsidRPr="0041634B">
        <w:t xml:space="preserve">in zeer uitzonderlijke gevallen gegeven. </w:t>
      </w:r>
    </w:p>
    <w:p w:rsidR="00CF164C" w:rsidRPr="0041634B" w:rsidRDefault="00CF164C" w:rsidP="00591E3E">
      <w:pPr>
        <w:autoSpaceDE w:val="0"/>
        <w:spacing w:line="360" w:lineRule="auto"/>
        <w:jc w:val="both"/>
      </w:pPr>
    </w:p>
    <w:p w:rsidR="00CF164C" w:rsidRPr="0041634B" w:rsidRDefault="00CF164C" w:rsidP="00591E3E">
      <w:pPr>
        <w:autoSpaceDE w:val="0"/>
        <w:spacing w:line="360" w:lineRule="auto"/>
        <w:jc w:val="both"/>
        <w:rPr>
          <w:i/>
        </w:rPr>
      </w:pPr>
      <w:r w:rsidRPr="0041634B">
        <w:rPr>
          <w:i/>
        </w:rPr>
        <w:t>Interventies</w:t>
      </w:r>
    </w:p>
    <w:p w:rsidR="00AE6909" w:rsidRPr="0041634B" w:rsidRDefault="001A539C" w:rsidP="00591E3E">
      <w:pPr>
        <w:autoSpaceDE w:val="0"/>
        <w:spacing w:line="360" w:lineRule="auto"/>
        <w:jc w:val="both"/>
      </w:pPr>
      <w:r w:rsidRPr="0041634B">
        <w:t xml:space="preserve">Wanneer Nederland zijn standpunt naar voren wil brengen in een zaak tussen andere partijen, kan </w:t>
      </w:r>
      <w:r w:rsidR="006D1046" w:rsidRPr="0041634B">
        <w:t xml:space="preserve">dit alleen ter ondersteuning </w:t>
      </w:r>
      <w:r w:rsidR="00C66375" w:rsidRPr="0041634B">
        <w:t>van één van de partijen</w:t>
      </w:r>
      <w:r w:rsidRPr="0041634B">
        <w:t xml:space="preserve">. </w:t>
      </w:r>
      <w:r w:rsidR="00CF164C" w:rsidRPr="0041634B">
        <w:t xml:space="preserve">Een verzoek tot tussenkomst (en dus </w:t>
      </w:r>
      <w:r w:rsidR="00EC7E79" w:rsidRPr="0041634B">
        <w:t xml:space="preserve">nog </w:t>
      </w:r>
      <w:r w:rsidR="00CF164C" w:rsidRPr="0041634B">
        <w:rPr>
          <w:u w:val="single"/>
        </w:rPr>
        <w:t>niet</w:t>
      </w:r>
      <w:r w:rsidR="00CF164C" w:rsidRPr="0041634B">
        <w:t xml:space="preserve"> de memorie in interventie</w:t>
      </w:r>
      <w:r w:rsidR="00CD58A8" w:rsidRPr="0041634B">
        <w:t xml:space="preserve"> zelf</w:t>
      </w:r>
      <w:r w:rsidR="00CF164C" w:rsidRPr="0041634B">
        <w:t xml:space="preserve">) moet binnen </w:t>
      </w:r>
      <w:r w:rsidR="00CF164C" w:rsidRPr="0041634B">
        <w:rPr>
          <w:u w:val="single"/>
        </w:rPr>
        <w:t>zes weken</w:t>
      </w:r>
      <w:r w:rsidR="00CF164C" w:rsidRPr="0041634B">
        <w:t xml:space="preserve"> na de publicatie van de mededeling van het verzoekschrift in het </w:t>
      </w:r>
      <w:r w:rsidR="00CF164C" w:rsidRPr="0041634B">
        <w:rPr>
          <w:i/>
        </w:rPr>
        <w:t xml:space="preserve">Publicatieblad </w:t>
      </w:r>
      <w:r w:rsidR="00CF164C" w:rsidRPr="0041634B">
        <w:t xml:space="preserve">worden ingediend. Het verzoek tot tussenkomst bevat niet meer dan het verzoek </w:t>
      </w:r>
      <w:r w:rsidR="006D1046" w:rsidRPr="0041634B">
        <w:t xml:space="preserve">om te mogen interveniëren </w:t>
      </w:r>
      <w:r w:rsidR="00CF164C" w:rsidRPr="0041634B">
        <w:t xml:space="preserve">en </w:t>
      </w:r>
      <w:r w:rsidR="006D1046" w:rsidRPr="0041634B">
        <w:t xml:space="preserve">de vermelding </w:t>
      </w:r>
      <w:r w:rsidR="00591E3E" w:rsidRPr="0041634B">
        <w:t xml:space="preserve">aan </w:t>
      </w:r>
      <w:proofErr w:type="gramStart"/>
      <w:r w:rsidR="00591E3E" w:rsidRPr="0041634B">
        <w:t>wiens</w:t>
      </w:r>
      <w:proofErr w:type="gramEnd"/>
      <w:r w:rsidR="00591E3E" w:rsidRPr="0041634B">
        <w:t xml:space="preserve"> zijde wordt geïntervenieerd. Na</w:t>
      </w:r>
      <w:r w:rsidR="00030C79" w:rsidRPr="0041634B">
        <w:t xml:space="preserve">dat de president van het Hof of </w:t>
      </w:r>
      <w:r w:rsidR="004006E3" w:rsidRPr="0041634B">
        <w:t>met</w:t>
      </w:r>
      <w:r w:rsidR="00591E3E" w:rsidRPr="0041634B">
        <w:t xml:space="preserve"> de interventie </w:t>
      </w:r>
      <w:r w:rsidR="00030C79" w:rsidRPr="0041634B">
        <w:t xml:space="preserve">heeft </w:t>
      </w:r>
      <w:r w:rsidR="00A548E9" w:rsidRPr="0041634B">
        <w:t>toegestemd</w:t>
      </w:r>
      <w:r w:rsidR="00030C79" w:rsidRPr="0041634B">
        <w:t xml:space="preserve">, </w:t>
      </w:r>
      <w:r w:rsidR="00591E3E" w:rsidRPr="0041634B">
        <w:t xml:space="preserve">van de betrokken partij bepaalt </w:t>
      </w:r>
      <w:r w:rsidR="004006E3" w:rsidRPr="0041634B">
        <w:t>hij</w:t>
      </w:r>
      <w:r w:rsidR="00BD140A" w:rsidRPr="0041634B">
        <w:t xml:space="preserve"> </w:t>
      </w:r>
      <w:r w:rsidR="00CF164C" w:rsidRPr="0041634B">
        <w:t>de termijn waarbinnen de memorie in interventie</w:t>
      </w:r>
      <w:r w:rsidRPr="0041634B">
        <w:t xml:space="preserve"> –</w:t>
      </w:r>
      <w:r w:rsidR="00C35036" w:rsidRPr="0041634B">
        <w:t xml:space="preserve"> </w:t>
      </w:r>
      <w:r w:rsidRPr="0041634B">
        <w:t>het stuk met het Nederlandse standpunt</w:t>
      </w:r>
      <w:r w:rsidR="00C35036" w:rsidRPr="0041634B">
        <w:t xml:space="preserve"> </w:t>
      </w:r>
      <w:r w:rsidR="00FE2454" w:rsidRPr="0041634B">
        <w:t>–</w:t>
      </w:r>
      <w:r w:rsidR="00CF164C" w:rsidRPr="0041634B">
        <w:t xml:space="preserve"> </w:t>
      </w:r>
      <w:r w:rsidR="00FE2454" w:rsidRPr="0041634B">
        <w:t xml:space="preserve">moet </w:t>
      </w:r>
      <w:r w:rsidR="00591E3E" w:rsidRPr="0041634B">
        <w:t>worden ingediend.</w:t>
      </w:r>
      <w:r w:rsidR="00AE6909" w:rsidRPr="0041634B">
        <w:t xml:space="preserve"> </w:t>
      </w:r>
      <w:r w:rsidR="00C66375" w:rsidRPr="0041634B">
        <w:t xml:space="preserve">Er kan gemotiveerd om verlenging van deze termijn worden gevraagd. Deze wordt </w:t>
      </w:r>
      <w:r w:rsidR="006D1046" w:rsidRPr="0041634B">
        <w:t xml:space="preserve">alleen </w:t>
      </w:r>
      <w:r w:rsidR="00C66375" w:rsidRPr="0041634B">
        <w:t>in zeer uitzonderlijke gevallen gegeven.</w:t>
      </w:r>
    </w:p>
    <w:p w:rsidR="006E5049" w:rsidRPr="0041634B" w:rsidRDefault="006E5049" w:rsidP="00591E3E">
      <w:pPr>
        <w:autoSpaceDE w:val="0"/>
        <w:spacing w:line="360" w:lineRule="auto"/>
        <w:jc w:val="both"/>
        <w:rPr>
          <w:rFonts w:eastAsia="TimesNewRomanPSMT"/>
          <w:b/>
        </w:rPr>
      </w:pPr>
    </w:p>
    <w:p w:rsidR="004D702E" w:rsidRPr="0041634B" w:rsidRDefault="004D702E" w:rsidP="00591E3E">
      <w:pPr>
        <w:autoSpaceDE w:val="0"/>
        <w:spacing w:line="360" w:lineRule="auto"/>
        <w:jc w:val="both"/>
        <w:rPr>
          <w:rFonts w:eastAsia="TimesNewRomanPSMT"/>
          <w:b/>
        </w:rPr>
      </w:pPr>
      <w:r w:rsidRPr="0041634B">
        <w:rPr>
          <w:rFonts w:eastAsia="TimesNewRomanPSMT"/>
          <w:b/>
        </w:rPr>
        <w:t>III. Rol departement(en)</w:t>
      </w:r>
    </w:p>
    <w:p w:rsidR="004D702E" w:rsidRPr="0041634B" w:rsidRDefault="004D702E" w:rsidP="00591E3E">
      <w:pPr>
        <w:autoSpaceDE w:val="0"/>
        <w:spacing w:line="360" w:lineRule="auto"/>
        <w:jc w:val="both"/>
        <w:rPr>
          <w:rFonts w:eastAsia="TimesNewRomanPSMT"/>
          <w:b/>
        </w:rPr>
      </w:pPr>
    </w:p>
    <w:p w:rsidR="004D702E" w:rsidRPr="0041634B" w:rsidRDefault="004D702E" w:rsidP="00591E3E">
      <w:pPr>
        <w:autoSpaceDE w:val="0"/>
        <w:spacing w:line="360" w:lineRule="auto"/>
        <w:jc w:val="both"/>
        <w:rPr>
          <w:rFonts w:eastAsia="TimesNewRomanPSMT"/>
        </w:rPr>
      </w:pPr>
      <w:r w:rsidRPr="0041634B">
        <w:rPr>
          <w:rFonts w:eastAsia="TimesNewRomanPSMT"/>
        </w:rPr>
        <w:t>De departement</w:t>
      </w:r>
      <w:r w:rsidR="005B2433" w:rsidRPr="0041634B">
        <w:rPr>
          <w:rFonts w:eastAsia="TimesNewRomanPSMT"/>
        </w:rPr>
        <w:t>en</w:t>
      </w:r>
      <w:r w:rsidR="00C35036" w:rsidRPr="0041634B">
        <w:rPr>
          <w:rFonts w:eastAsia="TimesNewRomanPSMT"/>
        </w:rPr>
        <w:t xml:space="preserve"> zijn verantwoordelijk voor</w:t>
      </w:r>
      <w:r w:rsidRPr="0041634B">
        <w:rPr>
          <w:rFonts w:eastAsia="TimesNewRomanPSMT"/>
        </w:rPr>
        <w:t>:</w:t>
      </w:r>
    </w:p>
    <w:p w:rsidR="004D702E" w:rsidRPr="0041634B" w:rsidRDefault="004D702E" w:rsidP="00591E3E">
      <w:pPr>
        <w:autoSpaceDE w:val="0"/>
        <w:spacing w:line="360" w:lineRule="auto"/>
        <w:jc w:val="both"/>
        <w:rPr>
          <w:rFonts w:eastAsia="TimesNewRomanPSMT"/>
          <w:i/>
        </w:rPr>
      </w:pPr>
      <w:r w:rsidRPr="0041634B">
        <w:rPr>
          <w:rFonts w:eastAsia="TimesNewRomanPSMT"/>
        </w:rPr>
        <w:tab/>
      </w:r>
      <w:r w:rsidRPr="0041634B">
        <w:rPr>
          <w:rFonts w:eastAsia="TimesNewRomanPSMT"/>
          <w:i/>
        </w:rPr>
        <w:t>Procedureel</w:t>
      </w:r>
    </w:p>
    <w:p w:rsidR="001E66C9" w:rsidRPr="0041634B" w:rsidRDefault="001E66C9" w:rsidP="00591E3E">
      <w:pPr>
        <w:numPr>
          <w:ilvl w:val="0"/>
          <w:numId w:val="2"/>
        </w:numPr>
        <w:autoSpaceDE w:val="0"/>
        <w:spacing w:line="360" w:lineRule="auto"/>
        <w:jc w:val="both"/>
        <w:rPr>
          <w:rFonts w:eastAsia="TimesNewRomanPSMT"/>
        </w:rPr>
      </w:pPr>
      <w:r w:rsidRPr="0041634B">
        <w:t>Indien een departement een nietigheidsactie wil starten of wil interveniëren in een rechtstreekse zaak, kondigt de ICER-H vertegenwoordiger dit voornemen mondeling aan in de ICER-H. Dit wordt gevolgd door een email aan</w:t>
      </w:r>
      <w:r w:rsidR="000C67BC" w:rsidRPr="0041634B">
        <w:t xml:space="preserve"> de</w:t>
      </w:r>
      <w:r w:rsidRPr="0041634B">
        <w:t xml:space="preserve"> ICER-H mailbox. </w:t>
      </w:r>
      <w:proofErr w:type="gramStart"/>
      <w:r w:rsidRPr="0041634B">
        <w:t>Deze</w:t>
      </w:r>
      <w:proofErr w:type="gramEnd"/>
      <w:r w:rsidRPr="0041634B">
        <w:t xml:space="preserve"> email omvat:</w:t>
      </w:r>
    </w:p>
    <w:p w:rsidR="001E66C9" w:rsidRPr="0041634B" w:rsidRDefault="001E66C9" w:rsidP="001E66C9">
      <w:pPr>
        <w:autoSpaceDE w:val="0"/>
        <w:spacing w:line="360" w:lineRule="auto"/>
        <w:ind w:left="720" w:firstLine="720"/>
        <w:jc w:val="both"/>
        <w:rPr>
          <w:rFonts w:eastAsia="TimesNewRomanPSMT"/>
        </w:rPr>
      </w:pPr>
      <w:proofErr w:type="gramStart"/>
      <w:r w:rsidRPr="0041634B">
        <w:rPr>
          <w:rFonts w:eastAsia="TimesNewRomanPSMT"/>
        </w:rPr>
        <w:t>i</w:t>
      </w:r>
      <w:proofErr w:type="gramEnd"/>
      <w:r w:rsidRPr="0041634B">
        <w:rPr>
          <w:rFonts w:eastAsia="TimesNewRomanPSMT"/>
        </w:rPr>
        <w:t xml:space="preserve">) een korte </w:t>
      </w:r>
      <w:r w:rsidRPr="0041634B">
        <w:rPr>
          <w:rFonts w:eastAsia="TimesNewRomanPSMT"/>
          <w:u w:val="single"/>
        </w:rPr>
        <w:t xml:space="preserve">motivering </w:t>
      </w:r>
      <w:r w:rsidRPr="0041634B">
        <w:rPr>
          <w:rFonts w:eastAsia="TimesNewRomanPSMT"/>
        </w:rPr>
        <w:t>waarom beroep /interventie gewenst is;</w:t>
      </w:r>
    </w:p>
    <w:p w:rsidR="009B7476" w:rsidRPr="0041634B" w:rsidRDefault="001E66C9" w:rsidP="001E66C9">
      <w:pPr>
        <w:autoSpaceDE w:val="0"/>
        <w:spacing w:line="360" w:lineRule="auto"/>
        <w:ind w:left="720"/>
        <w:jc w:val="both"/>
        <w:rPr>
          <w:rFonts w:eastAsia="TimesNewRomanPSMT"/>
        </w:rPr>
      </w:pPr>
      <w:r w:rsidRPr="0041634B">
        <w:rPr>
          <w:rFonts w:eastAsia="TimesNewRomanPSMT"/>
        </w:rPr>
        <w:tab/>
        <w:t xml:space="preserve">ii) </w:t>
      </w:r>
      <w:r w:rsidRPr="0041634B">
        <w:rPr>
          <w:rFonts w:eastAsia="TimesNewRomanPSMT"/>
          <w:u w:val="single"/>
        </w:rPr>
        <w:t>naam</w:t>
      </w:r>
      <w:r w:rsidRPr="0041634B">
        <w:rPr>
          <w:rFonts w:eastAsia="TimesNewRomanPSMT"/>
        </w:rPr>
        <w:t xml:space="preserve"> en </w:t>
      </w:r>
      <w:r w:rsidRPr="0041634B">
        <w:rPr>
          <w:rFonts w:eastAsia="TimesNewRomanPSMT"/>
          <w:u w:val="single"/>
        </w:rPr>
        <w:t>contactgegevens</w:t>
      </w:r>
      <w:r w:rsidRPr="0041634B">
        <w:rPr>
          <w:rFonts w:eastAsia="TimesNewRomanPSMT"/>
        </w:rPr>
        <w:t xml:space="preserve"> van de </w:t>
      </w:r>
      <w:r w:rsidR="00B22F45" w:rsidRPr="0041634B">
        <w:rPr>
          <w:rFonts w:eastAsia="TimesNewRomanPSMT"/>
        </w:rPr>
        <w:t>betrokken</w:t>
      </w:r>
      <w:r w:rsidRPr="0041634B">
        <w:rPr>
          <w:rFonts w:eastAsia="TimesNewRomanPSMT"/>
        </w:rPr>
        <w:t xml:space="preserve"> jurist(en) en/of </w:t>
      </w:r>
      <w:r w:rsidRPr="0041634B">
        <w:rPr>
          <w:rFonts w:eastAsia="TimesNewRomanPSMT"/>
        </w:rPr>
        <w:tab/>
        <w:t>beleidsmedewerker(s)</w:t>
      </w:r>
      <w:r w:rsidR="001A539C" w:rsidRPr="0041634B">
        <w:rPr>
          <w:rFonts w:eastAsia="TimesNewRomanPSMT"/>
        </w:rPr>
        <w:t>.</w:t>
      </w:r>
    </w:p>
    <w:p w:rsidR="001E66C9" w:rsidRPr="0041634B" w:rsidRDefault="009B7476" w:rsidP="001E66C9">
      <w:pPr>
        <w:autoSpaceDE w:val="0"/>
        <w:spacing w:line="360" w:lineRule="auto"/>
        <w:ind w:left="720"/>
        <w:jc w:val="both"/>
        <w:rPr>
          <w:rFonts w:eastAsia="TimesNewRomanPSMT"/>
        </w:rPr>
      </w:pPr>
      <w:r w:rsidRPr="0041634B">
        <w:rPr>
          <w:rFonts w:eastAsia="TimesNewRomanPSMT"/>
        </w:rPr>
        <w:t>Indien de planning van de ICER-H vergaderingen zodanig is dat voorafgaande mondelinge aankondiging</w:t>
      </w:r>
      <w:r w:rsidRPr="0041634B">
        <w:t xml:space="preserve"> niet mogelijk is, kan meteen een e-mail worden gestuurd.</w:t>
      </w:r>
    </w:p>
    <w:p w:rsidR="001E66C9" w:rsidRPr="0041634B" w:rsidRDefault="001E66C9" w:rsidP="00591E3E">
      <w:pPr>
        <w:numPr>
          <w:ilvl w:val="0"/>
          <w:numId w:val="2"/>
        </w:numPr>
        <w:autoSpaceDE w:val="0"/>
        <w:spacing w:line="360" w:lineRule="auto"/>
        <w:jc w:val="both"/>
        <w:rPr>
          <w:rFonts w:eastAsia="TimesNewRomanPSMT"/>
        </w:rPr>
      </w:pPr>
      <w:r w:rsidRPr="0041634B">
        <w:t>Andere departementen (inclusief BZ) krijgen een termijn waarbinnen gereageerd kan worden op dit voornemen.</w:t>
      </w:r>
    </w:p>
    <w:p w:rsidR="001E66C9" w:rsidRPr="0041634B" w:rsidRDefault="001E66C9" w:rsidP="00591E3E">
      <w:pPr>
        <w:numPr>
          <w:ilvl w:val="0"/>
          <w:numId w:val="2"/>
        </w:numPr>
        <w:autoSpaceDE w:val="0"/>
        <w:spacing w:line="360" w:lineRule="auto"/>
        <w:jc w:val="both"/>
        <w:rPr>
          <w:rFonts w:eastAsia="TimesNewRomanPSMT"/>
        </w:rPr>
      </w:pPr>
      <w:r w:rsidRPr="0041634B">
        <w:lastRenderedPageBreak/>
        <w:t>Indien andere departementen geen bezwaar hebben</w:t>
      </w:r>
      <w:r w:rsidR="000C67BC" w:rsidRPr="0041634B">
        <w:t>,</w:t>
      </w:r>
      <w:r w:rsidRPr="0041634B">
        <w:t xml:space="preserve"> </w:t>
      </w:r>
      <w:r w:rsidR="00B22F45" w:rsidRPr="0041634B">
        <w:t xml:space="preserve">kan worden overgegaan </w:t>
      </w:r>
      <w:r w:rsidRPr="0041634B">
        <w:t>tot beroep/interventie. BZ/DJZ/ER is in dat geval verantwoordelijk voor de ministerraadsadvisering.</w:t>
      </w:r>
    </w:p>
    <w:p w:rsidR="001E66C9" w:rsidRPr="0041634B" w:rsidRDefault="001E66C9" w:rsidP="00591E3E">
      <w:pPr>
        <w:numPr>
          <w:ilvl w:val="0"/>
          <w:numId w:val="2"/>
        </w:numPr>
        <w:autoSpaceDE w:val="0"/>
        <w:spacing w:line="360" w:lineRule="auto"/>
        <w:jc w:val="both"/>
        <w:rPr>
          <w:rFonts w:eastAsia="TimesNewRomanPSMT"/>
        </w:rPr>
      </w:pPr>
      <w:r w:rsidRPr="0041634B">
        <w:t>Indien andere departementen bezwaar hebben tegen beroep/interventie, proberen de verschillende departementen – zo nodig onder leiding van BZ/DJZ/ER – tot ambtelijke overeenstemming te komen. Indien dit niet mogelijk is, staat uiteindelijk de weg open naar de ministerraad.</w:t>
      </w:r>
    </w:p>
    <w:p w:rsidR="004D702E" w:rsidRPr="0041634B" w:rsidRDefault="005B2433" w:rsidP="00591E3E">
      <w:pPr>
        <w:numPr>
          <w:ilvl w:val="0"/>
          <w:numId w:val="2"/>
        </w:numPr>
        <w:autoSpaceDE w:val="0"/>
        <w:spacing w:line="360" w:lineRule="auto"/>
        <w:jc w:val="both"/>
        <w:rPr>
          <w:rFonts w:eastAsia="TimesNewRomanPSMT"/>
        </w:rPr>
      </w:pPr>
      <w:r w:rsidRPr="0041634B">
        <w:t xml:space="preserve">Nadat besloten is tot </w:t>
      </w:r>
      <w:r w:rsidR="001E66C9" w:rsidRPr="0041634B">
        <w:t>deeln</w:t>
      </w:r>
      <w:r w:rsidR="00C35036" w:rsidRPr="0041634B">
        <w:t>ame</w:t>
      </w:r>
      <w:r w:rsidRPr="0041634B">
        <w:t xml:space="preserve">, zal het leidende departement samen met </w:t>
      </w:r>
      <w:r w:rsidR="004D702E" w:rsidRPr="0041634B">
        <w:rPr>
          <w:rFonts w:eastAsia="TimesNewRomanPSMT"/>
        </w:rPr>
        <w:t>BZ/DJZ/ER</w:t>
      </w:r>
      <w:r w:rsidRPr="0041634B">
        <w:rPr>
          <w:rFonts w:eastAsia="TimesNewRomanPSMT"/>
        </w:rPr>
        <w:t xml:space="preserve"> de Nederlandse inbreng opstellen. Een </w:t>
      </w:r>
      <w:r w:rsidR="00F06C7F" w:rsidRPr="0041634B">
        <w:rPr>
          <w:rFonts w:eastAsia="TimesNewRomanPSMT"/>
        </w:rPr>
        <w:t xml:space="preserve">ander </w:t>
      </w:r>
      <w:r w:rsidRPr="0041634B">
        <w:rPr>
          <w:rFonts w:eastAsia="TimesNewRomanPSMT"/>
        </w:rPr>
        <w:t>departement dat betrokken wil worden bij het opstellen van het processtuk, dient dit te doen door via de ICER-H-vertegenwoordiger te melden dat het “</w:t>
      </w:r>
      <w:r w:rsidRPr="0041634B">
        <w:rPr>
          <w:rFonts w:eastAsia="TimesNewRomanPSMT"/>
          <w:i/>
        </w:rPr>
        <w:t>Actief</w:t>
      </w:r>
      <w:r w:rsidRPr="0041634B">
        <w:rPr>
          <w:rFonts w:eastAsia="TimesNewRomanPSMT"/>
        </w:rPr>
        <w:t xml:space="preserve">” wil zijn in dit dossier. </w:t>
      </w:r>
    </w:p>
    <w:p w:rsidR="004D702E" w:rsidRPr="0041634B" w:rsidRDefault="007F360F" w:rsidP="00591E3E">
      <w:pPr>
        <w:numPr>
          <w:ilvl w:val="0"/>
          <w:numId w:val="2"/>
        </w:numPr>
        <w:autoSpaceDE w:val="0"/>
        <w:spacing w:line="360" w:lineRule="auto"/>
        <w:jc w:val="both"/>
        <w:rPr>
          <w:rFonts w:eastAsia="TimesNewRomanPSMT"/>
        </w:rPr>
      </w:pPr>
      <w:r w:rsidRPr="0041634B">
        <w:rPr>
          <w:rFonts w:eastAsia="TimesNewRomanPSMT"/>
        </w:rPr>
        <w:t>De</w:t>
      </w:r>
      <w:r w:rsidR="004D702E" w:rsidRPr="0041634B">
        <w:rPr>
          <w:rFonts w:eastAsia="TimesNewRomanPSMT"/>
        </w:rPr>
        <w:t xml:space="preserve"> uiteindelijke instemming van het departement </w:t>
      </w:r>
      <w:r w:rsidR="00F06C7F" w:rsidRPr="0041634B">
        <w:rPr>
          <w:rFonts w:eastAsia="TimesNewRomanPSMT"/>
        </w:rPr>
        <w:t xml:space="preserve">met de Nederlandse inbreng </w:t>
      </w:r>
      <w:r w:rsidR="004D702E" w:rsidRPr="0041634B">
        <w:rPr>
          <w:rFonts w:eastAsia="TimesNewRomanPSMT"/>
        </w:rPr>
        <w:t xml:space="preserve">loopt via de </w:t>
      </w:r>
      <w:proofErr w:type="gramStart"/>
      <w:r w:rsidR="004D702E" w:rsidRPr="0041634B">
        <w:rPr>
          <w:rFonts w:eastAsia="TimesNewRomanPSMT"/>
        </w:rPr>
        <w:t>behandelend</w:t>
      </w:r>
      <w:proofErr w:type="gramEnd"/>
      <w:r w:rsidR="004D702E" w:rsidRPr="0041634B">
        <w:rPr>
          <w:rFonts w:eastAsia="TimesNewRomanPSMT"/>
        </w:rPr>
        <w:t xml:space="preserve"> medewerker van </w:t>
      </w:r>
      <w:r w:rsidR="00C66375" w:rsidRPr="0041634B">
        <w:rPr>
          <w:rFonts w:eastAsia="TimesNewRomanPSMT"/>
        </w:rPr>
        <w:t xml:space="preserve">de actief betrokken </w:t>
      </w:r>
      <w:r w:rsidR="004D702E" w:rsidRPr="0041634B">
        <w:rPr>
          <w:rFonts w:eastAsia="TimesNewRomanPSMT"/>
        </w:rPr>
        <w:t>departement</w:t>
      </w:r>
      <w:r w:rsidR="00C66375" w:rsidRPr="0041634B">
        <w:rPr>
          <w:rFonts w:eastAsia="TimesNewRomanPSMT"/>
        </w:rPr>
        <w:t>en</w:t>
      </w:r>
      <w:r w:rsidR="004D702E" w:rsidRPr="0041634B">
        <w:rPr>
          <w:rFonts w:eastAsia="TimesNewRomanPSMT"/>
        </w:rPr>
        <w:t>. Deze dien</w:t>
      </w:r>
      <w:r w:rsidR="00C66375" w:rsidRPr="0041634B">
        <w:rPr>
          <w:rFonts w:eastAsia="TimesNewRomanPSMT"/>
        </w:rPr>
        <w:t>en</w:t>
      </w:r>
      <w:r w:rsidR="004D702E" w:rsidRPr="0041634B">
        <w:rPr>
          <w:rFonts w:eastAsia="TimesNewRomanPSMT"/>
        </w:rPr>
        <w:t xml:space="preserve"> dus zelf zorg te dragen voor (voldoende tijd voor) het benodigde fiat binnen </w:t>
      </w:r>
      <w:r w:rsidR="00C66375" w:rsidRPr="0041634B">
        <w:rPr>
          <w:rFonts w:eastAsia="TimesNewRomanPSMT"/>
        </w:rPr>
        <w:t xml:space="preserve">het eigen betrokken </w:t>
      </w:r>
      <w:r w:rsidR="004D702E" w:rsidRPr="0041634B">
        <w:rPr>
          <w:rFonts w:eastAsia="TimesNewRomanPSMT"/>
        </w:rPr>
        <w:t>departement</w:t>
      </w:r>
      <w:r w:rsidRPr="0041634B">
        <w:rPr>
          <w:rFonts w:eastAsia="TimesNewRomanPSMT"/>
        </w:rPr>
        <w:t xml:space="preserve"> binnen de met de </w:t>
      </w:r>
      <w:proofErr w:type="gramStart"/>
      <w:r w:rsidRPr="0041634B">
        <w:rPr>
          <w:rFonts w:eastAsia="TimesNewRomanPSMT"/>
        </w:rPr>
        <w:t>behandelend</w:t>
      </w:r>
      <w:proofErr w:type="gramEnd"/>
      <w:r w:rsidRPr="0041634B">
        <w:rPr>
          <w:rFonts w:eastAsia="TimesNewRomanPSMT"/>
        </w:rPr>
        <w:t xml:space="preserve"> medewerker van DJZ/ER afgesproken termijn. Ook dient de </w:t>
      </w:r>
      <w:proofErr w:type="gramStart"/>
      <w:r w:rsidRPr="0041634B">
        <w:rPr>
          <w:rFonts w:eastAsia="TimesNewRomanPSMT"/>
        </w:rPr>
        <w:t>behandelend</w:t>
      </w:r>
      <w:proofErr w:type="gramEnd"/>
      <w:r w:rsidRPr="0041634B">
        <w:rPr>
          <w:rFonts w:eastAsia="TimesNewRomanPSMT"/>
        </w:rPr>
        <w:t xml:space="preserve"> medewerker erop toe te zien dat er tijdens afwezigheid, en met name in de (zomer)vakantieperiodes, een collega verantwoordelijk is voor de waarneming van de lopende zaken en in voorkomend geval de benodigde fiat.</w:t>
      </w:r>
      <w:r w:rsidR="004D702E" w:rsidRPr="0041634B">
        <w:rPr>
          <w:rFonts w:eastAsia="TimesNewRomanPSMT"/>
        </w:rPr>
        <w:t xml:space="preserve"> </w:t>
      </w:r>
    </w:p>
    <w:p w:rsidR="004D702E" w:rsidRPr="0041634B" w:rsidRDefault="004D702E" w:rsidP="00591E3E">
      <w:pPr>
        <w:autoSpaceDE w:val="0"/>
        <w:spacing w:line="360" w:lineRule="auto"/>
        <w:ind w:left="360"/>
        <w:jc w:val="both"/>
        <w:rPr>
          <w:rFonts w:eastAsia="TimesNewRomanPSMT"/>
        </w:rPr>
      </w:pPr>
    </w:p>
    <w:p w:rsidR="004D702E" w:rsidRPr="0041634B" w:rsidRDefault="004D702E" w:rsidP="00591E3E">
      <w:pPr>
        <w:autoSpaceDE w:val="0"/>
        <w:spacing w:line="360" w:lineRule="auto"/>
        <w:ind w:left="360"/>
        <w:jc w:val="both"/>
        <w:rPr>
          <w:rFonts w:eastAsia="TimesNewRomanPSMT"/>
        </w:rPr>
      </w:pPr>
      <w:r w:rsidRPr="0041634B">
        <w:rPr>
          <w:rFonts w:eastAsia="TimesNewRomanPSMT"/>
        </w:rPr>
        <w:t xml:space="preserve">Indien een departement heeft aangegeven slechts </w:t>
      </w:r>
      <w:r w:rsidR="005B2433" w:rsidRPr="0041634B">
        <w:rPr>
          <w:rFonts w:eastAsia="TimesNewRomanPSMT"/>
        </w:rPr>
        <w:t>“</w:t>
      </w:r>
      <w:r w:rsidR="005B2433" w:rsidRPr="0041634B">
        <w:rPr>
          <w:rFonts w:eastAsia="TimesNewRomanPSMT"/>
          <w:i/>
        </w:rPr>
        <w:t>P</w:t>
      </w:r>
      <w:r w:rsidRPr="0041634B">
        <w:rPr>
          <w:rFonts w:eastAsia="TimesNewRomanPSMT"/>
          <w:i/>
        </w:rPr>
        <w:t>assief</w:t>
      </w:r>
      <w:r w:rsidR="005B2433" w:rsidRPr="0041634B">
        <w:rPr>
          <w:rFonts w:eastAsia="TimesNewRomanPSMT"/>
          <w:i/>
        </w:rPr>
        <w:t xml:space="preserve">” </w:t>
      </w:r>
      <w:r w:rsidRPr="0041634B">
        <w:rPr>
          <w:rFonts w:eastAsia="TimesNewRomanPSMT"/>
        </w:rPr>
        <w:t xml:space="preserve">mee te willen doen, dan </w:t>
      </w:r>
      <w:r w:rsidR="00F85EB7" w:rsidRPr="0041634B">
        <w:rPr>
          <w:rFonts w:eastAsia="TimesNewRomanPSMT"/>
        </w:rPr>
        <w:t xml:space="preserve">ontvangt </w:t>
      </w:r>
      <w:r w:rsidRPr="0041634B">
        <w:rPr>
          <w:rFonts w:eastAsia="TimesNewRomanPSMT"/>
        </w:rPr>
        <w:t xml:space="preserve">het de </w:t>
      </w:r>
      <w:r w:rsidR="00CA336A" w:rsidRPr="0041634B">
        <w:rPr>
          <w:rFonts w:eastAsia="TimesNewRomanPSMT"/>
        </w:rPr>
        <w:t xml:space="preserve">belangrijkste </w:t>
      </w:r>
      <w:r w:rsidRPr="0041634B">
        <w:rPr>
          <w:rFonts w:eastAsia="TimesNewRomanPSMT"/>
        </w:rPr>
        <w:t>mailwisseling</w:t>
      </w:r>
      <w:r w:rsidR="00CA336A" w:rsidRPr="0041634B">
        <w:rPr>
          <w:rFonts w:eastAsia="TimesNewRomanPSMT"/>
        </w:rPr>
        <w:t xml:space="preserve">en </w:t>
      </w:r>
      <w:r w:rsidRPr="0041634B">
        <w:rPr>
          <w:rFonts w:eastAsia="TimesNewRomanPSMT"/>
        </w:rPr>
        <w:t xml:space="preserve">en de concepten. Zonder tijdig tegenbericht wordt instemming met de inhoud en verzending van </w:t>
      </w:r>
      <w:r w:rsidR="00CA336A" w:rsidRPr="0041634B">
        <w:rPr>
          <w:rFonts w:eastAsia="TimesNewRomanPSMT"/>
        </w:rPr>
        <w:t>het stuk v</w:t>
      </w:r>
      <w:r w:rsidRPr="0041634B">
        <w:rPr>
          <w:rFonts w:eastAsia="TimesNewRomanPSMT"/>
        </w:rPr>
        <w:t>erondersteld.</w:t>
      </w:r>
    </w:p>
    <w:p w:rsidR="004D702E" w:rsidRPr="0041634B" w:rsidRDefault="004D702E" w:rsidP="00591E3E">
      <w:pPr>
        <w:autoSpaceDE w:val="0"/>
        <w:spacing w:line="360" w:lineRule="auto"/>
        <w:ind w:left="720"/>
        <w:jc w:val="both"/>
        <w:rPr>
          <w:rFonts w:eastAsia="TimesNewRomanPSMT"/>
          <w:i/>
        </w:rPr>
      </w:pPr>
    </w:p>
    <w:p w:rsidR="004D702E" w:rsidRPr="0041634B" w:rsidRDefault="004D702E" w:rsidP="00591E3E">
      <w:pPr>
        <w:autoSpaceDE w:val="0"/>
        <w:spacing w:line="360" w:lineRule="auto"/>
        <w:ind w:left="720"/>
        <w:jc w:val="both"/>
        <w:rPr>
          <w:rFonts w:eastAsia="TimesNewRomanPSMT"/>
          <w:i/>
        </w:rPr>
      </w:pPr>
      <w:r w:rsidRPr="0041634B">
        <w:rPr>
          <w:rFonts w:eastAsia="TimesNewRomanPSMT"/>
          <w:i/>
        </w:rPr>
        <w:t>Inhoudelijk</w:t>
      </w:r>
      <w:r w:rsidR="005B2433" w:rsidRPr="0041634B">
        <w:rPr>
          <w:rFonts w:eastAsia="TimesNewRomanPSMT"/>
          <w:i/>
        </w:rPr>
        <w:t>e rol van departementen</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T</w:t>
      </w:r>
      <w:r w:rsidR="004D702E" w:rsidRPr="0041634B">
        <w:rPr>
          <w:rFonts w:eastAsia="TimesNewRomanPSMT"/>
        </w:rPr>
        <w:t>oezenden, voorafgaand aan de eerste bespreking, van een korte schriftelijke weergave van het Nederlandse standpunt en belangrijkste argumenten op hoofdlijnen;</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H</w:t>
      </w:r>
      <w:r w:rsidR="004D702E" w:rsidRPr="0041634B">
        <w:rPr>
          <w:rFonts w:eastAsia="TimesNewRomanPSMT"/>
        </w:rPr>
        <w:t xml:space="preserve">et aanleveren van ‘bouwstenen’ voor </w:t>
      </w:r>
      <w:r w:rsidR="001C4A4F" w:rsidRPr="0041634B">
        <w:rPr>
          <w:rFonts w:eastAsia="TimesNewRomanPSMT"/>
        </w:rPr>
        <w:t>het</w:t>
      </w:r>
      <w:r w:rsidR="004D702E" w:rsidRPr="0041634B">
        <w:rPr>
          <w:rFonts w:eastAsia="TimesNewRomanPSMT"/>
        </w:rPr>
        <w:t xml:space="preserve"> </w:t>
      </w:r>
      <w:r w:rsidR="00CA336A" w:rsidRPr="0041634B">
        <w:rPr>
          <w:rFonts w:eastAsia="TimesNewRomanPSMT"/>
        </w:rPr>
        <w:t xml:space="preserve">processtuk </w:t>
      </w:r>
      <w:r w:rsidR="004D702E" w:rsidRPr="0041634B">
        <w:rPr>
          <w:rFonts w:eastAsia="TimesNewRomanPSMT"/>
        </w:rPr>
        <w:t xml:space="preserve">(zie onder V) </w:t>
      </w:r>
      <w:r w:rsidR="004D702E" w:rsidRPr="0041634B">
        <w:rPr>
          <w:rFonts w:eastAsia="TimesNewRomanPSMT"/>
          <w:u w:val="single"/>
        </w:rPr>
        <w:t>of</w:t>
      </w:r>
      <w:r w:rsidR="004D702E" w:rsidRPr="0041634B">
        <w:rPr>
          <w:rFonts w:eastAsia="TimesNewRomanPSMT"/>
        </w:rPr>
        <w:t xml:space="preserve"> het aanleveren van een uitgeschreven eerste concept</w:t>
      </w:r>
      <w:r w:rsidR="00CA336A" w:rsidRPr="0041634B">
        <w:rPr>
          <w:rFonts w:eastAsia="TimesNewRomanPSMT"/>
        </w:rPr>
        <w:t xml:space="preserve"> </w:t>
      </w:r>
      <w:r w:rsidR="004D702E" w:rsidRPr="0041634B">
        <w:rPr>
          <w:rFonts w:eastAsia="TimesNewRomanPSMT"/>
        </w:rPr>
        <w:t>(zie</w:t>
      </w:r>
      <w:r w:rsidR="00DA0324" w:rsidRPr="0041634B">
        <w:rPr>
          <w:rFonts w:eastAsia="TimesNewRomanPSMT"/>
        </w:rPr>
        <w:t xml:space="preserve"> de verschillende </w:t>
      </w:r>
      <w:r w:rsidR="004D702E" w:rsidRPr="0041634B">
        <w:rPr>
          <w:rFonts w:eastAsia="TimesNewRomanPSMT"/>
          <w:i/>
        </w:rPr>
        <w:t>sjablon</w:t>
      </w:r>
      <w:r w:rsidR="00684ADD" w:rsidRPr="0041634B">
        <w:rPr>
          <w:rFonts w:eastAsia="TimesNewRomanPSMT"/>
          <w:i/>
        </w:rPr>
        <w:t>en</w:t>
      </w:r>
      <w:r w:rsidR="004D702E" w:rsidRPr="0041634B">
        <w:rPr>
          <w:rFonts w:eastAsia="TimesNewRomanPSMT"/>
        </w:rPr>
        <w:t xml:space="preserve"> in </w:t>
      </w:r>
      <w:r w:rsidR="00BE3063" w:rsidRPr="0041634B">
        <w:rPr>
          <w:rFonts w:eastAsia="TimesNewRomanPSMT"/>
        </w:rPr>
        <w:t>op de ECER-website</w:t>
      </w:r>
      <w:r w:rsidR="004D702E" w:rsidRPr="0041634B">
        <w:rPr>
          <w:rFonts w:eastAsia="TimesNewRomanPSMT"/>
        </w:rPr>
        <w:t>) aan BZ/DJZ/ER;</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lastRenderedPageBreak/>
        <w:t>B</w:t>
      </w:r>
      <w:r w:rsidR="004D702E" w:rsidRPr="0041634B">
        <w:rPr>
          <w:rFonts w:eastAsia="TimesNewRomanPSMT"/>
        </w:rPr>
        <w:t>eschikbaarheid verantwoordelijk jurist/beleidsambtenaar om te ‘sparren’ (o.a. vragen beantwoorden en uitleg te geven over inhoud, regelgeving en beleid, argumentatie</w:t>
      </w:r>
      <w:r w:rsidR="00684ADD" w:rsidRPr="0041634B">
        <w:rPr>
          <w:rFonts w:eastAsia="TimesNewRomanPSMT"/>
        </w:rPr>
        <w:t xml:space="preserve"> en</w:t>
      </w:r>
      <w:r w:rsidR="004D702E" w:rsidRPr="0041634B">
        <w:rPr>
          <w:rFonts w:eastAsia="TimesNewRomanPSMT"/>
        </w:rPr>
        <w:t xml:space="preserve"> interpretatie rechtspraak)</w:t>
      </w:r>
      <w:r w:rsidR="00CD58A8" w:rsidRPr="0041634B">
        <w:rPr>
          <w:rFonts w:eastAsia="TimesNewRomanPSMT"/>
        </w:rPr>
        <w:t>.</w:t>
      </w:r>
    </w:p>
    <w:p w:rsidR="004D702E" w:rsidRPr="0041634B" w:rsidRDefault="004D702E" w:rsidP="00591E3E">
      <w:pPr>
        <w:autoSpaceDE w:val="0"/>
        <w:spacing w:line="360" w:lineRule="auto"/>
        <w:jc w:val="both"/>
        <w:rPr>
          <w:rFonts w:eastAsia="TimesNewRomanPSMT"/>
          <w:b/>
        </w:rPr>
      </w:pPr>
    </w:p>
    <w:p w:rsidR="004D702E" w:rsidRPr="0041634B" w:rsidRDefault="004D702E" w:rsidP="00591E3E">
      <w:pPr>
        <w:autoSpaceDE w:val="0"/>
        <w:spacing w:line="360" w:lineRule="auto"/>
        <w:jc w:val="both"/>
        <w:rPr>
          <w:rFonts w:eastAsia="TimesNewRomanPSMT"/>
          <w:b/>
        </w:rPr>
      </w:pPr>
      <w:r w:rsidRPr="0041634B">
        <w:rPr>
          <w:rFonts w:eastAsia="TimesNewRomanPSMT"/>
          <w:b/>
        </w:rPr>
        <w:t>IV. Rol BZ</w:t>
      </w:r>
    </w:p>
    <w:p w:rsidR="00CD58A8" w:rsidRPr="0041634B" w:rsidRDefault="00CD58A8" w:rsidP="00591E3E">
      <w:pPr>
        <w:autoSpaceDE w:val="0"/>
        <w:spacing w:line="360" w:lineRule="auto"/>
        <w:jc w:val="both"/>
        <w:rPr>
          <w:rFonts w:eastAsia="TimesNewRomanPSMT"/>
        </w:rPr>
      </w:pPr>
    </w:p>
    <w:p w:rsidR="004D702E" w:rsidRPr="0041634B" w:rsidRDefault="004D702E" w:rsidP="00591E3E">
      <w:pPr>
        <w:autoSpaceDE w:val="0"/>
        <w:spacing w:line="360" w:lineRule="auto"/>
        <w:jc w:val="both"/>
        <w:rPr>
          <w:rFonts w:eastAsia="TimesNewRomanPSMT"/>
        </w:rPr>
      </w:pPr>
      <w:r w:rsidRPr="0041634B">
        <w:rPr>
          <w:rFonts w:eastAsia="TimesNewRomanPSMT"/>
        </w:rPr>
        <w:t>De inbreng en verantwoordelijkheid van BZ/DJZ/ER omvat</w:t>
      </w:r>
      <w:r w:rsidR="000C67BC" w:rsidRPr="0041634B">
        <w:rPr>
          <w:rFonts w:eastAsia="TimesNewRomanPSMT"/>
        </w:rPr>
        <w:t xml:space="preserve"> het</w:t>
      </w:r>
      <w:r w:rsidRPr="0041634B">
        <w:rPr>
          <w:rFonts w:eastAsia="TimesNewRomanPSMT"/>
        </w:rPr>
        <w:t>:</w:t>
      </w:r>
    </w:p>
    <w:p w:rsidR="004D702E" w:rsidRPr="0041634B" w:rsidRDefault="004D702E" w:rsidP="00591E3E">
      <w:pPr>
        <w:autoSpaceDE w:val="0"/>
        <w:spacing w:line="360" w:lineRule="auto"/>
        <w:jc w:val="both"/>
        <w:rPr>
          <w:rFonts w:eastAsia="TimesNewRomanPSMT"/>
        </w:rPr>
      </w:pPr>
      <w:r w:rsidRPr="0041634B">
        <w:rPr>
          <w:rFonts w:eastAsia="TimesNewRomanPSMT"/>
        </w:rPr>
        <w:tab/>
      </w:r>
    </w:p>
    <w:p w:rsidR="004D702E" w:rsidRPr="0041634B" w:rsidRDefault="004D702E" w:rsidP="00591E3E">
      <w:pPr>
        <w:autoSpaceDE w:val="0"/>
        <w:spacing w:line="360" w:lineRule="auto"/>
        <w:jc w:val="both"/>
        <w:rPr>
          <w:rFonts w:eastAsia="TimesNewRomanPSMT"/>
          <w:i/>
        </w:rPr>
      </w:pPr>
      <w:r w:rsidRPr="0041634B">
        <w:rPr>
          <w:rFonts w:eastAsia="TimesNewRomanPSMT"/>
        </w:rPr>
        <w:tab/>
      </w:r>
      <w:r w:rsidRPr="0041634B">
        <w:rPr>
          <w:rFonts w:eastAsia="TimesNewRomanPSMT"/>
          <w:i/>
        </w:rPr>
        <w:t>Procedureel</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D</w:t>
      </w:r>
      <w:r w:rsidR="004D702E" w:rsidRPr="0041634B">
        <w:rPr>
          <w:rFonts w:eastAsia="TimesNewRomanPSMT"/>
        </w:rPr>
        <w:t xml:space="preserve">oorgeven door de griffier van de contactgegevens van de </w:t>
      </w:r>
      <w:proofErr w:type="gramStart"/>
      <w:r w:rsidR="004D702E" w:rsidRPr="0041634B">
        <w:rPr>
          <w:rFonts w:eastAsia="TimesNewRomanPSMT"/>
        </w:rPr>
        <w:t>behandelend</w:t>
      </w:r>
      <w:proofErr w:type="gramEnd"/>
      <w:r w:rsidR="004D702E" w:rsidRPr="0041634B">
        <w:rPr>
          <w:rFonts w:eastAsia="TimesNewRomanPSMT"/>
        </w:rPr>
        <w:t xml:space="preserve"> medewerker van BZ/DJZ/ER;</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D</w:t>
      </w:r>
      <w:r w:rsidR="004D702E" w:rsidRPr="0041634B">
        <w:rPr>
          <w:rFonts w:eastAsia="TimesNewRomanPSMT"/>
        </w:rPr>
        <w:t xml:space="preserve">e </w:t>
      </w:r>
      <w:proofErr w:type="gramStart"/>
      <w:r w:rsidR="004D702E" w:rsidRPr="0041634B">
        <w:rPr>
          <w:rFonts w:eastAsia="TimesNewRomanPSMT"/>
        </w:rPr>
        <w:t>behandelend</w:t>
      </w:r>
      <w:proofErr w:type="gramEnd"/>
      <w:r w:rsidR="004D702E" w:rsidRPr="0041634B">
        <w:rPr>
          <w:rFonts w:eastAsia="TimesNewRomanPSMT"/>
        </w:rPr>
        <w:t xml:space="preserve"> medewerker van BZ/DJZ/ER neemt, na ontvangst van contactgegevens van het leidend departement, </w:t>
      </w:r>
      <w:r w:rsidR="004D702E" w:rsidRPr="0041634B">
        <w:rPr>
          <w:rFonts w:eastAsia="TimesNewRomanPSMT"/>
          <w:u w:val="single"/>
        </w:rPr>
        <w:t>binnen een week</w:t>
      </w:r>
      <w:r w:rsidR="004D702E" w:rsidRPr="0041634B">
        <w:rPr>
          <w:rFonts w:eastAsia="TimesNewRomanPSMT"/>
        </w:rPr>
        <w:t xml:space="preserve"> contact op voor het maken van werkafspraken en het plannen van de eerste bespreking</w:t>
      </w:r>
      <w:r w:rsidR="0006762A" w:rsidRPr="0041634B">
        <w:rPr>
          <w:rFonts w:eastAsia="TimesNewRomanPSMT"/>
        </w:rPr>
        <w:t>. E</w:t>
      </w:r>
      <w:r w:rsidR="00CD58A8" w:rsidRPr="0041634B">
        <w:rPr>
          <w:rFonts w:eastAsia="TimesNewRomanPSMT"/>
        </w:rPr>
        <w:t>ventueel wordt ook al de inhoud besproken</w:t>
      </w:r>
      <w:r w:rsidR="004D702E" w:rsidRPr="0041634B">
        <w:rPr>
          <w:rFonts w:eastAsia="TimesNewRomanPSMT"/>
        </w:rPr>
        <w:t>;</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B</w:t>
      </w:r>
      <w:r w:rsidR="004D702E" w:rsidRPr="0041634B">
        <w:rPr>
          <w:rFonts w:eastAsia="TimesNewRomanPSMT"/>
        </w:rPr>
        <w:t>ewaken van de termijnen en het contact met de griffie van het Hof;</w:t>
      </w:r>
    </w:p>
    <w:p w:rsidR="00684ADD" w:rsidRPr="0041634B" w:rsidRDefault="00684ADD" w:rsidP="00684ADD">
      <w:pPr>
        <w:numPr>
          <w:ilvl w:val="0"/>
          <w:numId w:val="3"/>
        </w:numPr>
        <w:autoSpaceDE w:val="0"/>
        <w:spacing w:line="360" w:lineRule="auto"/>
        <w:jc w:val="both"/>
        <w:rPr>
          <w:rFonts w:eastAsia="TimesNewRomanPSMT"/>
        </w:rPr>
      </w:pPr>
      <w:r w:rsidRPr="0041634B">
        <w:rPr>
          <w:rFonts w:eastAsia="TimesNewRomanPSMT"/>
        </w:rPr>
        <w:t>Betrekken en geïnformeerd houden van alle meelezers gedurende het opstellen van de processtukken;</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C</w:t>
      </w:r>
      <w:r w:rsidR="004D702E" w:rsidRPr="0041634B">
        <w:rPr>
          <w:rFonts w:eastAsia="TimesNewRomanPSMT"/>
        </w:rPr>
        <w:t>ontact onderhouden en</w:t>
      </w:r>
      <w:r w:rsidR="00684ADD" w:rsidRPr="0041634B">
        <w:rPr>
          <w:rFonts w:eastAsia="TimesNewRomanPSMT"/>
        </w:rPr>
        <w:t xml:space="preserve"> zorg dragen voor de</w:t>
      </w:r>
      <w:r w:rsidR="004D702E" w:rsidRPr="0041634B">
        <w:rPr>
          <w:rFonts w:eastAsia="TimesNewRomanPSMT"/>
        </w:rPr>
        <w:t xml:space="preserve"> informatie-uitwisseling met de EU-agenten uit de andere lidstaten;</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A</w:t>
      </w:r>
      <w:r w:rsidR="004D702E" w:rsidRPr="0041634B">
        <w:rPr>
          <w:rFonts w:eastAsia="TimesNewRomanPSMT"/>
        </w:rPr>
        <w:t>fstemmen en, indien nodig, bemiddelen tussen de betrokken departementen;</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V</w:t>
      </w:r>
      <w:r w:rsidR="004D702E" w:rsidRPr="0041634B">
        <w:rPr>
          <w:rFonts w:eastAsia="TimesNewRomanPSMT"/>
        </w:rPr>
        <w:t xml:space="preserve">erzenden van </w:t>
      </w:r>
      <w:r w:rsidR="00F96007" w:rsidRPr="0041634B">
        <w:rPr>
          <w:rFonts w:eastAsia="TimesNewRomanPSMT"/>
        </w:rPr>
        <w:t xml:space="preserve">de schriftelijke bijdrage </w:t>
      </w:r>
      <w:r w:rsidR="004D702E" w:rsidRPr="0041634B">
        <w:rPr>
          <w:rFonts w:eastAsia="TimesNewRomanPSMT"/>
        </w:rPr>
        <w:t>naar het Hof</w:t>
      </w:r>
      <w:r w:rsidR="00684ADD" w:rsidRPr="0041634B">
        <w:rPr>
          <w:rFonts w:eastAsia="TimesNewRomanPSMT"/>
        </w:rPr>
        <w:t xml:space="preserve"> (via digitaal systeem e-</w:t>
      </w:r>
      <w:proofErr w:type="spellStart"/>
      <w:r w:rsidR="00684ADD" w:rsidRPr="0041634B">
        <w:rPr>
          <w:rFonts w:eastAsia="TimesNewRomanPSMT"/>
        </w:rPr>
        <w:t>Curia</w:t>
      </w:r>
      <w:proofErr w:type="spellEnd"/>
      <w:r w:rsidR="00684ADD" w:rsidRPr="0041634B">
        <w:rPr>
          <w:rFonts w:eastAsia="TimesNewRomanPSMT"/>
        </w:rPr>
        <w:t>)</w:t>
      </w:r>
      <w:r w:rsidR="0041634B" w:rsidRPr="0041634B">
        <w:rPr>
          <w:rFonts w:eastAsia="TimesNewRomanPSMT"/>
        </w:rPr>
        <w:t>.</w:t>
      </w:r>
      <w:r w:rsidR="004D702E" w:rsidRPr="0041634B">
        <w:rPr>
          <w:rFonts w:eastAsia="TimesNewRomanPSMT"/>
        </w:rPr>
        <w:t xml:space="preserve"> </w:t>
      </w:r>
    </w:p>
    <w:p w:rsidR="004D702E" w:rsidRPr="0041634B" w:rsidRDefault="004D702E" w:rsidP="00591E3E">
      <w:pPr>
        <w:autoSpaceDE w:val="0"/>
        <w:spacing w:line="360" w:lineRule="auto"/>
        <w:ind w:left="360"/>
        <w:jc w:val="both"/>
        <w:rPr>
          <w:rFonts w:eastAsia="TimesNewRomanPSMT"/>
        </w:rPr>
      </w:pPr>
    </w:p>
    <w:p w:rsidR="004D702E" w:rsidRPr="0041634B" w:rsidRDefault="004D702E" w:rsidP="00591E3E">
      <w:pPr>
        <w:autoSpaceDE w:val="0"/>
        <w:spacing w:line="360" w:lineRule="auto"/>
        <w:ind w:left="360"/>
        <w:jc w:val="both"/>
        <w:rPr>
          <w:rFonts w:eastAsia="TimesNewRomanPSMT"/>
          <w:i/>
        </w:rPr>
      </w:pPr>
      <w:r w:rsidRPr="0041634B">
        <w:rPr>
          <w:rFonts w:eastAsia="TimesNewRomanPSMT"/>
        </w:rPr>
        <w:tab/>
      </w:r>
      <w:r w:rsidRPr="0041634B">
        <w:rPr>
          <w:rFonts w:eastAsia="TimesNewRomanPSMT"/>
          <w:i/>
        </w:rPr>
        <w:t>Inhoudelijk</w:t>
      </w:r>
    </w:p>
    <w:p w:rsidR="00684ADD" w:rsidRPr="0041634B" w:rsidRDefault="00684ADD" w:rsidP="00684ADD">
      <w:pPr>
        <w:numPr>
          <w:ilvl w:val="0"/>
          <w:numId w:val="3"/>
        </w:numPr>
        <w:autoSpaceDE w:val="0"/>
        <w:spacing w:line="360" w:lineRule="auto"/>
        <w:jc w:val="both"/>
        <w:rPr>
          <w:rFonts w:eastAsia="TimesNewRomanPSMT"/>
        </w:rPr>
      </w:pPr>
      <w:r w:rsidRPr="0041634B">
        <w:rPr>
          <w:rFonts w:eastAsia="TimesNewRomanPSMT"/>
          <w:u w:val="single"/>
        </w:rPr>
        <w:t>Uitleg geven</w:t>
      </w:r>
      <w:r w:rsidRPr="0041634B">
        <w:rPr>
          <w:rFonts w:eastAsia="TimesNewRomanPSMT"/>
        </w:rPr>
        <w:t xml:space="preserve"> over de procedure voor het EU-Hof en over het schrijven van een processtuk in een procedure voor het EU-Hof;</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B</w:t>
      </w:r>
      <w:r w:rsidR="004D702E" w:rsidRPr="0041634B">
        <w:rPr>
          <w:rFonts w:eastAsia="TimesNewRomanPSMT"/>
        </w:rPr>
        <w:t>ewaken van de EU-rechtelijke houdbaarheid van het Nederlandse standpunt;</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B</w:t>
      </w:r>
      <w:r w:rsidR="004D702E" w:rsidRPr="0041634B">
        <w:rPr>
          <w:rFonts w:eastAsia="TimesNewRomanPSMT"/>
        </w:rPr>
        <w:t>ewaken van de consistentie in standpunten van Nederland en samenhang met standpunten in andere zaken;</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B</w:t>
      </w:r>
      <w:r w:rsidR="004D702E" w:rsidRPr="0041634B">
        <w:rPr>
          <w:rFonts w:eastAsia="TimesNewRomanPSMT"/>
        </w:rPr>
        <w:t xml:space="preserve">ewaken van de </w:t>
      </w:r>
      <w:r w:rsidR="004D702E" w:rsidRPr="0041634B">
        <w:rPr>
          <w:rFonts w:eastAsia="TimesNewRomanPSMT"/>
          <w:u w:val="single"/>
        </w:rPr>
        <w:t>kwaliteit</w:t>
      </w:r>
      <w:r w:rsidR="004D702E" w:rsidRPr="0041634B">
        <w:rPr>
          <w:rFonts w:eastAsia="TimesNewRomanPSMT"/>
        </w:rPr>
        <w:t xml:space="preserve"> van de </w:t>
      </w:r>
      <w:r w:rsidR="00F96007" w:rsidRPr="0041634B">
        <w:rPr>
          <w:rFonts w:eastAsia="TimesNewRomanPSMT"/>
        </w:rPr>
        <w:t>Nederlandse bijdrage</w:t>
      </w:r>
      <w:r w:rsidR="004D702E" w:rsidRPr="0041634B">
        <w:rPr>
          <w:rFonts w:eastAsia="TimesNewRomanPSMT"/>
        </w:rPr>
        <w:t xml:space="preserve">, waarbij gekeken wordt naar: </w:t>
      </w:r>
    </w:p>
    <w:p w:rsidR="004D702E" w:rsidRPr="0041634B" w:rsidRDefault="00684ADD" w:rsidP="00591E3E">
      <w:pPr>
        <w:numPr>
          <w:ilvl w:val="1"/>
          <w:numId w:val="3"/>
        </w:numPr>
        <w:autoSpaceDE w:val="0"/>
        <w:spacing w:line="360" w:lineRule="auto"/>
        <w:jc w:val="both"/>
        <w:rPr>
          <w:rFonts w:eastAsia="TimesNewRomanPSMT"/>
        </w:rPr>
      </w:pPr>
      <w:r w:rsidRPr="0041634B">
        <w:rPr>
          <w:rFonts w:eastAsia="TimesNewRomanPSMT"/>
        </w:rPr>
        <w:lastRenderedPageBreak/>
        <w:t xml:space="preserve">is </w:t>
      </w:r>
      <w:r w:rsidR="004D702E" w:rsidRPr="0041634B">
        <w:rPr>
          <w:rFonts w:eastAsia="TimesNewRomanPSMT"/>
        </w:rPr>
        <w:t>deze redactioneel en inhoudelijk afgestemd op de wijze van procesvoering bij het Hof en Gerecht (deze is wezenlijk anders dan processtukken voor nationale rechtscolleges zoals Raad van State en Hoge Raad</w:t>
      </w:r>
      <w:r w:rsidR="00494F90" w:rsidRPr="0041634B">
        <w:rPr>
          <w:rFonts w:eastAsia="TimesNewRomanPSMT"/>
        </w:rPr>
        <w:t>)</w:t>
      </w:r>
      <w:r w:rsidR="00A548E9" w:rsidRPr="0041634B">
        <w:rPr>
          <w:rStyle w:val="FootnoteReference"/>
          <w:rFonts w:eastAsia="TimesNewRomanPSMT"/>
        </w:rPr>
        <w:footnoteReference w:id="2"/>
      </w:r>
      <w:r w:rsidR="004D702E" w:rsidRPr="0041634B">
        <w:rPr>
          <w:rFonts w:eastAsia="TimesNewRomanPSMT"/>
        </w:rPr>
        <w:t>, en</w:t>
      </w:r>
    </w:p>
    <w:p w:rsidR="004D702E" w:rsidRPr="0041634B" w:rsidRDefault="004D702E" w:rsidP="00591E3E">
      <w:pPr>
        <w:numPr>
          <w:ilvl w:val="1"/>
          <w:numId w:val="3"/>
        </w:numPr>
        <w:autoSpaceDE w:val="0"/>
        <w:spacing w:line="360" w:lineRule="auto"/>
        <w:jc w:val="both"/>
        <w:rPr>
          <w:rFonts w:eastAsia="TimesNewRomanPSMT"/>
        </w:rPr>
      </w:pPr>
      <w:r w:rsidRPr="0041634B">
        <w:rPr>
          <w:rFonts w:eastAsia="TimesNewRomanPSMT"/>
        </w:rPr>
        <w:t xml:space="preserve">zijn de </w:t>
      </w:r>
      <w:r w:rsidR="00F96007" w:rsidRPr="0041634B">
        <w:rPr>
          <w:rFonts w:eastAsia="TimesNewRomanPSMT"/>
        </w:rPr>
        <w:t xml:space="preserve">argumenten </w:t>
      </w:r>
      <w:r w:rsidRPr="0041634B">
        <w:rPr>
          <w:rFonts w:eastAsia="TimesNewRomanPSMT"/>
        </w:rPr>
        <w:t>overtuigend, dogmatisch juist (</w:t>
      </w:r>
      <w:r w:rsidR="00F85EB7" w:rsidRPr="0041634B">
        <w:rPr>
          <w:rFonts w:eastAsia="TimesNewRomanPSMT"/>
        </w:rPr>
        <w:t xml:space="preserve">niet in strijd met </w:t>
      </w:r>
      <w:r w:rsidRPr="0041634B">
        <w:rPr>
          <w:rFonts w:eastAsia="TimesNewRomanPSMT"/>
        </w:rPr>
        <w:t>vaste rechtspraak, logisch?</w:t>
      </w:r>
      <w:r w:rsidR="00F96007" w:rsidRPr="0041634B">
        <w:rPr>
          <w:rFonts w:eastAsia="TimesNewRomanPSMT"/>
        </w:rPr>
        <w:t>)</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R</w:t>
      </w:r>
      <w:r w:rsidR="004D702E" w:rsidRPr="0041634B">
        <w:rPr>
          <w:rFonts w:eastAsia="TimesNewRomanPSMT"/>
        </w:rPr>
        <w:t xml:space="preserve">edactie van de </w:t>
      </w:r>
      <w:r w:rsidR="00F96007" w:rsidRPr="0041634B">
        <w:rPr>
          <w:rFonts w:eastAsia="TimesNewRomanPSMT"/>
        </w:rPr>
        <w:t>bijdrage</w:t>
      </w:r>
      <w:r w:rsidR="004D702E" w:rsidRPr="0041634B">
        <w:rPr>
          <w:rFonts w:eastAsia="TimesNewRomanPSMT"/>
        </w:rPr>
        <w:t xml:space="preserve"> (duidelijk? vertaalbaar?</w:t>
      </w:r>
      <w:r w:rsidR="00A548E9" w:rsidRPr="0041634B">
        <w:rPr>
          <w:rFonts w:eastAsia="TimesNewRomanPSMT"/>
        </w:rPr>
        <w:t>).</w:t>
      </w:r>
      <w:r w:rsidR="00A548E9" w:rsidRPr="0041634B">
        <w:rPr>
          <w:rStyle w:val="FootnoteReference"/>
          <w:rFonts w:eastAsia="TimesNewRomanPSMT"/>
        </w:rPr>
        <w:footnoteReference w:id="3"/>
      </w:r>
      <w:r w:rsidR="00684ADD" w:rsidRPr="0041634B">
        <w:rPr>
          <w:rFonts w:eastAsia="TimesNewRomanPSMT"/>
        </w:rPr>
        <w:t xml:space="preserve"> </w:t>
      </w:r>
    </w:p>
    <w:p w:rsidR="004D702E" w:rsidRPr="0041634B" w:rsidRDefault="004D702E" w:rsidP="00591E3E">
      <w:pPr>
        <w:autoSpaceDE w:val="0"/>
        <w:spacing w:line="360" w:lineRule="auto"/>
        <w:jc w:val="both"/>
        <w:rPr>
          <w:rFonts w:eastAsia="TimesNewRomanPSMT"/>
        </w:rPr>
      </w:pPr>
      <w:r w:rsidRPr="0041634B">
        <w:rPr>
          <w:rFonts w:eastAsia="TimesNewRomanPSMT"/>
        </w:rPr>
        <w:t xml:space="preserve">Deze </w:t>
      </w:r>
      <w:r w:rsidR="00CD58A8" w:rsidRPr="0041634B">
        <w:rPr>
          <w:rFonts w:eastAsia="TimesNewRomanPSMT"/>
        </w:rPr>
        <w:t>(</w:t>
      </w:r>
      <w:r w:rsidRPr="0041634B">
        <w:rPr>
          <w:rFonts w:eastAsia="TimesNewRomanPSMT"/>
        </w:rPr>
        <w:t>inbreng en</w:t>
      </w:r>
      <w:r w:rsidR="00CD58A8" w:rsidRPr="0041634B">
        <w:rPr>
          <w:rFonts w:eastAsia="TimesNewRomanPSMT"/>
        </w:rPr>
        <w:t>)</w:t>
      </w:r>
      <w:r w:rsidRPr="0041634B">
        <w:rPr>
          <w:rFonts w:eastAsia="TimesNewRomanPSMT"/>
        </w:rPr>
        <w:t xml:space="preserve"> verantwoordelijkheid van BZ/DJZ/ER betekent in de praktijk dat het definitieve stuk er vaak anders uitziet dan het eerste concept. Wijzigingen worden altijd </w:t>
      </w:r>
      <w:r w:rsidR="00684ADD" w:rsidRPr="0041634B">
        <w:rPr>
          <w:rFonts w:eastAsia="TimesNewRomanPSMT"/>
        </w:rPr>
        <w:t xml:space="preserve">toegelicht en </w:t>
      </w:r>
      <w:r w:rsidRPr="0041634B">
        <w:rPr>
          <w:rFonts w:eastAsia="TimesNewRomanPSMT"/>
        </w:rPr>
        <w:t>in overleg met het departement doorgevoerd.</w:t>
      </w:r>
      <w:r w:rsidR="005B2433" w:rsidRPr="0041634B">
        <w:rPr>
          <w:rFonts w:eastAsia="TimesNewRomanPSMT"/>
        </w:rPr>
        <w:t xml:space="preserve"> In dit verband zal BZ/DJZ/ER ook adviseren over proces-strategische beslissingen.</w:t>
      </w:r>
      <w:r w:rsidRPr="0041634B">
        <w:rPr>
          <w:rFonts w:eastAsia="TimesNewRomanPSMT"/>
        </w:rPr>
        <w:t xml:space="preserve"> </w:t>
      </w:r>
    </w:p>
    <w:p w:rsidR="00494F90" w:rsidRPr="0041634B" w:rsidRDefault="00494F90" w:rsidP="00591E3E">
      <w:pPr>
        <w:autoSpaceDE w:val="0"/>
        <w:spacing w:line="360" w:lineRule="auto"/>
        <w:jc w:val="both"/>
        <w:rPr>
          <w:rFonts w:eastAsia="TimesNewRomanPSMT"/>
          <w:b/>
        </w:rPr>
      </w:pPr>
    </w:p>
    <w:p w:rsidR="004D702E" w:rsidRPr="0041634B" w:rsidRDefault="004D702E" w:rsidP="00591E3E">
      <w:pPr>
        <w:autoSpaceDE w:val="0"/>
        <w:spacing w:line="360" w:lineRule="auto"/>
        <w:jc w:val="both"/>
        <w:rPr>
          <w:rFonts w:eastAsia="TimesNewRomanPSMT"/>
        </w:rPr>
      </w:pPr>
      <w:r w:rsidRPr="0041634B">
        <w:rPr>
          <w:rFonts w:eastAsia="TimesNewRomanPSMT"/>
          <w:b/>
        </w:rPr>
        <w:t>V.</w:t>
      </w:r>
      <w:r w:rsidR="005B2433" w:rsidRPr="0041634B">
        <w:rPr>
          <w:rFonts w:eastAsia="TimesNewRomanPSMT"/>
          <w:b/>
        </w:rPr>
        <w:t xml:space="preserve"> </w:t>
      </w:r>
      <w:r w:rsidRPr="0041634B">
        <w:rPr>
          <w:rFonts w:eastAsia="TimesNewRomanPSMT"/>
          <w:b/>
        </w:rPr>
        <w:t xml:space="preserve">Bouwstenen </w:t>
      </w:r>
    </w:p>
    <w:p w:rsidR="005B2433" w:rsidRPr="0041634B" w:rsidRDefault="005B2433" w:rsidP="00591E3E">
      <w:pPr>
        <w:autoSpaceDE w:val="0"/>
        <w:spacing w:line="360" w:lineRule="auto"/>
        <w:jc w:val="both"/>
        <w:rPr>
          <w:rFonts w:eastAsia="TimesNewRomanPSMT"/>
        </w:rPr>
      </w:pPr>
    </w:p>
    <w:p w:rsidR="004D702E" w:rsidRPr="0041634B" w:rsidRDefault="004D702E" w:rsidP="00591E3E">
      <w:pPr>
        <w:autoSpaceDE w:val="0"/>
        <w:spacing w:line="360" w:lineRule="auto"/>
        <w:jc w:val="both"/>
        <w:rPr>
          <w:rFonts w:eastAsia="TimesNewRomanPSMT"/>
        </w:rPr>
      </w:pPr>
      <w:r w:rsidRPr="0041634B">
        <w:rPr>
          <w:rFonts w:eastAsia="TimesNewRomanPSMT"/>
        </w:rPr>
        <w:t>Bij de eerste bespreking kan afgesproken worden dat het departement ‘bouwstenen’ aanlevert als inhoudelijke inbreng.</w:t>
      </w:r>
      <w:r w:rsidR="00CA336A" w:rsidRPr="0041634B">
        <w:rPr>
          <w:rFonts w:eastAsia="TimesNewRomanPSMT"/>
        </w:rPr>
        <w:t xml:space="preserve"> </w:t>
      </w:r>
      <w:r w:rsidRPr="0041634B">
        <w:rPr>
          <w:rFonts w:eastAsia="TimesNewRomanPSMT"/>
        </w:rPr>
        <w:t xml:space="preserve">Deze bouwstenen kunnen worden aangeleverd in een telegramstijl zolang de lijn en argumenten begrijpelijk zijn. De bouwstenen volgen de opzet van de </w:t>
      </w:r>
      <w:r w:rsidR="00F96007" w:rsidRPr="0041634B">
        <w:rPr>
          <w:rFonts w:eastAsia="TimesNewRomanPSMT"/>
        </w:rPr>
        <w:t>Nederlandse bijdrage</w:t>
      </w:r>
      <w:r w:rsidRPr="0041634B">
        <w:rPr>
          <w:rFonts w:eastAsia="TimesNewRomanPSMT"/>
        </w:rPr>
        <w:t>. Dit betekent dat de bouwstenen in elk geval moeten bevatten:</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H</w:t>
      </w:r>
      <w:r w:rsidR="004D702E" w:rsidRPr="0041634B">
        <w:rPr>
          <w:rFonts w:eastAsia="TimesNewRomanPSMT"/>
        </w:rPr>
        <w:t>et Nederlandse standpunt</w:t>
      </w:r>
      <w:r w:rsidRPr="0041634B">
        <w:rPr>
          <w:rFonts w:eastAsia="TimesNewRomanPSMT"/>
        </w:rPr>
        <w:t>;</w:t>
      </w:r>
      <w:r w:rsidR="004D702E" w:rsidRPr="0041634B">
        <w:rPr>
          <w:rFonts w:eastAsia="TimesNewRomanPSMT"/>
        </w:rPr>
        <w:t xml:space="preserve"> </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A</w:t>
      </w:r>
      <w:r w:rsidR="00957AD8" w:rsidRPr="0041634B">
        <w:rPr>
          <w:rFonts w:eastAsia="TimesNewRomanPSMT"/>
        </w:rPr>
        <w:t xml:space="preserve">anzet voor </w:t>
      </w:r>
      <w:r w:rsidR="004D702E" w:rsidRPr="0041634B">
        <w:rPr>
          <w:rFonts w:eastAsia="TimesNewRomanPSMT"/>
        </w:rPr>
        <w:t>de redeneerlijn van het betoog;</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A</w:t>
      </w:r>
      <w:r w:rsidR="00957AD8" w:rsidRPr="0041634B">
        <w:rPr>
          <w:rFonts w:eastAsia="TimesNewRomanPSMT"/>
        </w:rPr>
        <w:t xml:space="preserve">anzet voor </w:t>
      </w:r>
      <w:r w:rsidR="004D702E" w:rsidRPr="0041634B">
        <w:rPr>
          <w:rFonts w:eastAsia="TimesNewRomanPSMT"/>
        </w:rPr>
        <w:t xml:space="preserve">de juridische argumenten voor deze redeneerlijn  (gebaseerd op letterlijke, teleologische, systematische, historische interpretaties van EU-regelgeving of </w:t>
      </w:r>
      <w:proofErr w:type="gramStart"/>
      <w:r w:rsidR="004D702E" w:rsidRPr="0041634B">
        <w:rPr>
          <w:rFonts w:eastAsia="TimesNewRomanPSMT"/>
        </w:rPr>
        <w:t>anderszins</w:t>
      </w:r>
      <w:proofErr w:type="gramEnd"/>
      <w:r w:rsidR="004D702E" w:rsidRPr="0041634B">
        <w:rPr>
          <w:rFonts w:eastAsia="TimesNewRomanPSMT"/>
        </w:rPr>
        <w:t>);</w:t>
      </w:r>
    </w:p>
    <w:p w:rsidR="004D702E" w:rsidRPr="0041634B" w:rsidRDefault="005B2433" w:rsidP="00591E3E">
      <w:pPr>
        <w:numPr>
          <w:ilvl w:val="0"/>
          <w:numId w:val="3"/>
        </w:numPr>
        <w:autoSpaceDE w:val="0"/>
        <w:spacing w:line="360" w:lineRule="auto"/>
        <w:jc w:val="both"/>
        <w:rPr>
          <w:rFonts w:eastAsia="TimesNewRomanPSMT"/>
        </w:rPr>
      </w:pPr>
      <w:proofErr w:type="gramStart"/>
      <w:r w:rsidRPr="0041634B">
        <w:rPr>
          <w:rFonts w:eastAsia="TimesNewRomanPSMT"/>
        </w:rPr>
        <w:t>Z</w:t>
      </w:r>
      <w:r w:rsidR="00494F90" w:rsidRPr="0041634B">
        <w:rPr>
          <w:rFonts w:eastAsia="TimesNewRomanPSMT"/>
        </w:rPr>
        <w:t xml:space="preserve">o </w:t>
      </w:r>
      <w:r w:rsidR="00957AD8" w:rsidRPr="0041634B">
        <w:rPr>
          <w:rFonts w:eastAsia="TimesNewRomanPSMT"/>
        </w:rPr>
        <w:t>mogelijk</w:t>
      </w:r>
      <w:proofErr w:type="gramEnd"/>
      <w:r w:rsidR="00957AD8" w:rsidRPr="0041634B">
        <w:rPr>
          <w:rFonts w:eastAsia="TimesNewRomanPSMT"/>
        </w:rPr>
        <w:t xml:space="preserve"> </w:t>
      </w:r>
      <w:r w:rsidR="004D702E" w:rsidRPr="0041634B">
        <w:rPr>
          <w:rFonts w:eastAsia="TimesNewRomanPSMT"/>
        </w:rPr>
        <w:t>per argument een uitwerking/toelichting met verwijzingen naar EU rechtspraak (op het expertisegebied van het departement), de regelgeving of literatuur.</w:t>
      </w:r>
    </w:p>
    <w:p w:rsidR="004D702E" w:rsidRPr="0041634B" w:rsidRDefault="005B2433" w:rsidP="00591E3E">
      <w:pPr>
        <w:numPr>
          <w:ilvl w:val="0"/>
          <w:numId w:val="3"/>
        </w:numPr>
        <w:autoSpaceDE w:val="0"/>
        <w:spacing w:line="360" w:lineRule="auto"/>
        <w:jc w:val="both"/>
        <w:rPr>
          <w:rFonts w:eastAsia="TimesNewRomanPSMT"/>
        </w:rPr>
      </w:pPr>
      <w:r w:rsidRPr="0041634B">
        <w:rPr>
          <w:rFonts w:eastAsia="TimesNewRomanPSMT"/>
        </w:rPr>
        <w:t>E</w:t>
      </w:r>
      <w:r w:rsidR="004D702E" w:rsidRPr="0041634B">
        <w:rPr>
          <w:rFonts w:eastAsia="TimesNewRomanPSMT"/>
        </w:rPr>
        <w:t>ventuele beleidsmatige of meer praktische argumenten;</w:t>
      </w:r>
    </w:p>
    <w:p w:rsidR="004D702E" w:rsidRPr="0041634B" w:rsidRDefault="004D702E" w:rsidP="00591E3E">
      <w:pPr>
        <w:autoSpaceDE w:val="0"/>
        <w:spacing w:line="360" w:lineRule="auto"/>
        <w:jc w:val="both"/>
        <w:rPr>
          <w:rFonts w:eastAsia="TimesNewRomanPSMT"/>
        </w:rPr>
      </w:pPr>
    </w:p>
    <w:p w:rsidR="004D702E" w:rsidRPr="0041634B" w:rsidRDefault="004D702E" w:rsidP="00591E3E">
      <w:pPr>
        <w:autoSpaceDE w:val="0"/>
        <w:spacing w:line="360" w:lineRule="auto"/>
        <w:jc w:val="both"/>
        <w:rPr>
          <w:rFonts w:eastAsia="TimesNewRomanPSMT"/>
        </w:rPr>
      </w:pPr>
      <w:r w:rsidRPr="0041634B">
        <w:rPr>
          <w:rFonts w:eastAsia="TimesNewRomanPSMT"/>
        </w:rPr>
        <w:t>De bouwstenen worden kort, liefst puntsgewijs, weergegeven. Bij de bespreking van deze bouwstenen kan worden afgesproken wie het eerste uitgeschreven concept maakt</w:t>
      </w:r>
      <w:r w:rsidR="0041634B" w:rsidRPr="0041634B">
        <w:rPr>
          <w:rFonts w:eastAsia="TimesNewRomanPSMT"/>
        </w:rPr>
        <w:t xml:space="preserve">: </w:t>
      </w:r>
      <w:r w:rsidR="00684ADD" w:rsidRPr="0041634B">
        <w:rPr>
          <w:rFonts w:eastAsia="TimesNewRomanPSMT"/>
        </w:rPr>
        <w:t>het departement of BZ.</w:t>
      </w:r>
    </w:p>
    <w:p w:rsidR="004D702E" w:rsidRPr="0041634B" w:rsidRDefault="004D702E" w:rsidP="00591E3E">
      <w:pPr>
        <w:autoSpaceDE w:val="0"/>
        <w:spacing w:line="360" w:lineRule="auto"/>
        <w:jc w:val="both"/>
        <w:rPr>
          <w:rFonts w:eastAsia="TimesNewRomanPSMT"/>
          <w:b/>
        </w:rPr>
      </w:pPr>
    </w:p>
    <w:p w:rsidR="004D702E" w:rsidRPr="0041634B" w:rsidRDefault="004D702E" w:rsidP="00591E3E">
      <w:pPr>
        <w:autoSpaceDE w:val="0"/>
        <w:spacing w:line="360" w:lineRule="auto"/>
        <w:jc w:val="both"/>
        <w:rPr>
          <w:rFonts w:eastAsia="TimesNewRomanPSMT"/>
          <w:b/>
        </w:rPr>
      </w:pPr>
      <w:r w:rsidRPr="0041634B">
        <w:rPr>
          <w:rFonts w:eastAsia="TimesNewRomanPSMT"/>
          <w:b/>
        </w:rPr>
        <w:t>VI. Eerste Concept</w:t>
      </w:r>
      <w:r w:rsidR="00B73683" w:rsidRPr="0041634B">
        <w:rPr>
          <w:rFonts w:eastAsia="TimesNewRomanPSMT"/>
          <w:b/>
        </w:rPr>
        <w:t xml:space="preserve"> </w:t>
      </w:r>
    </w:p>
    <w:p w:rsidR="00B73683" w:rsidRPr="0041634B" w:rsidRDefault="00B73683" w:rsidP="00591E3E">
      <w:pPr>
        <w:autoSpaceDE w:val="0"/>
        <w:spacing w:line="360" w:lineRule="auto"/>
        <w:jc w:val="both"/>
        <w:rPr>
          <w:rFonts w:eastAsia="TimesNewRomanPSMT"/>
        </w:rPr>
      </w:pPr>
    </w:p>
    <w:p w:rsidR="00494F90" w:rsidRPr="0041634B" w:rsidRDefault="00B73683" w:rsidP="00591E3E">
      <w:pPr>
        <w:autoSpaceDE w:val="0"/>
        <w:spacing w:line="360" w:lineRule="auto"/>
        <w:jc w:val="both"/>
        <w:rPr>
          <w:rFonts w:eastAsia="TimesNewRomanPSMT"/>
        </w:rPr>
      </w:pPr>
      <w:r w:rsidRPr="0041634B">
        <w:rPr>
          <w:rFonts w:eastAsia="TimesNewRomanPSMT"/>
        </w:rPr>
        <w:t xml:space="preserve">De ervaring leert dat gelet op het specifieke karakter van procesvoering in rechtstreekse zaken vakdepartementen doorgaans de voorkeur geven aan het opstellen van bouwstenen. Niettemin kan in nauw overleg met BZ besloten kan worden dat het betrokken departement het </w:t>
      </w:r>
      <w:r w:rsidR="004D702E" w:rsidRPr="0041634B">
        <w:rPr>
          <w:rFonts w:eastAsia="TimesNewRomanPSMT"/>
        </w:rPr>
        <w:t xml:space="preserve">eerste concept </w:t>
      </w:r>
      <w:r w:rsidR="00913AF0" w:rsidRPr="0041634B">
        <w:rPr>
          <w:rFonts w:eastAsia="TimesNewRomanPSMT"/>
        </w:rPr>
        <w:t>opstel</w:t>
      </w:r>
      <w:r w:rsidRPr="0041634B">
        <w:rPr>
          <w:rFonts w:eastAsia="TimesNewRomanPSMT"/>
        </w:rPr>
        <w:t xml:space="preserve">t. In dat geval </w:t>
      </w:r>
      <w:r w:rsidR="003E3D68" w:rsidRPr="0041634B">
        <w:rPr>
          <w:rFonts w:eastAsia="TimesNewRomanPSMT"/>
        </w:rPr>
        <w:t xml:space="preserve">dient dit middels de </w:t>
      </w:r>
      <w:hyperlink r:id="rId10" w:history="1">
        <w:r w:rsidR="003E3D68" w:rsidRPr="00677E12">
          <w:rPr>
            <w:rStyle w:val="Hyperlink"/>
            <w:rFonts w:eastAsia="TimesNewRomanPSMT"/>
          </w:rPr>
          <w:t>sjablonen</w:t>
        </w:r>
      </w:hyperlink>
      <w:r w:rsidR="004D702E" w:rsidRPr="0041634B">
        <w:rPr>
          <w:rFonts w:eastAsia="TimesNewRomanPSMT"/>
        </w:rPr>
        <w:t xml:space="preserve"> gedaan te worden</w:t>
      </w:r>
      <w:r w:rsidR="00BE3063" w:rsidRPr="0041634B">
        <w:rPr>
          <w:rFonts w:eastAsia="TimesNewRomanPSMT"/>
        </w:rPr>
        <w:t xml:space="preserve"> die </w:t>
      </w:r>
      <w:proofErr w:type="gramStart"/>
      <w:r w:rsidR="00BE3063" w:rsidRPr="0041634B">
        <w:rPr>
          <w:rFonts w:eastAsia="TimesNewRomanPSMT"/>
        </w:rPr>
        <w:t>te</w:t>
      </w:r>
      <w:proofErr w:type="gramEnd"/>
      <w:r w:rsidR="00BE3063" w:rsidRPr="0041634B">
        <w:rPr>
          <w:rFonts w:eastAsia="TimesNewRomanPSMT"/>
        </w:rPr>
        <w:t xml:space="preserve"> vinden zijn op de ECER-website</w:t>
      </w:r>
      <w:r w:rsidR="004D702E" w:rsidRPr="0041634B">
        <w:rPr>
          <w:rFonts w:eastAsia="TimesNewRomanPSMT"/>
        </w:rPr>
        <w:t>.</w:t>
      </w:r>
      <w:r w:rsidR="003E793E" w:rsidRPr="0041634B">
        <w:rPr>
          <w:rStyle w:val="FootnoteReference"/>
          <w:rFonts w:eastAsia="TimesNewRomanPSMT"/>
        </w:rPr>
        <w:footnoteReference w:id="4"/>
      </w:r>
      <w:r w:rsidR="004D702E" w:rsidRPr="0041634B">
        <w:rPr>
          <w:rFonts w:eastAsia="TimesNewRomanPSMT"/>
        </w:rPr>
        <w:t xml:space="preserve"> </w:t>
      </w:r>
    </w:p>
    <w:p w:rsidR="00494F90" w:rsidRPr="0041634B" w:rsidRDefault="00494F90" w:rsidP="00591E3E">
      <w:pPr>
        <w:autoSpaceDE w:val="0"/>
        <w:spacing w:line="360" w:lineRule="auto"/>
        <w:jc w:val="both"/>
        <w:rPr>
          <w:rFonts w:eastAsia="TimesNewRomanPSMT"/>
        </w:rPr>
      </w:pPr>
    </w:p>
    <w:p w:rsidR="004D702E" w:rsidRPr="0041634B" w:rsidRDefault="004D702E" w:rsidP="00591E3E">
      <w:pPr>
        <w:autoSpaceDE w:val="0"/>
        <w:spacing w:line="360" w:lineRule="auto"/>
        <w:jc w:val="both"/>
        <w:rPr>
          <w:rFonts w:eastAsia="TimesNewRomanPSMT"/>
          <w:b/>
          <w:bCs/>
          <w:i/>
        </w:rPr>
      </w:pPr>
      <w:r w:rsidRPr="0041634B">
        <w:rPr>
          <w:rFonts w:eastAsia="TimesNewRomanPSMT"/>
          <w:b/>
          <w:bCs/>
          <w:i/>
        </w:rPr>
        <w:t>DJZ/ER</w:t>
      </w:r>
    </w:p>
    <w:p w:rsidR="002830CE" w:rsidRPr="0041634B" w:rsidRDefault="004D702E" w:rsidP="00107AC7">
      <w:pPr>
        <w:pBdr>
          <w:bottom w:val="single" w:sz="12" w:space="1" w:color="auto"/>
        </w:pBdr>
        <w:autoSpaceDE w:val="0"/>
        <w:spacing w:line="360" w:lineRule="auto"/>
        <w:jc w:val="both"/>
        <w:rPr>
          <w:b/>
        </w:rPr>
      </w:pPr>
      <w:r w:rsidRPr="0041634B">
        <w:rPr>
          <w:rFonts w:eastAsia="TimesNewRomanPSMT"/>
          <w:b/>
          <w:bCs/>
          <w:i/>
        </w:rPr>
        <w:t xml:space="preserve">Den Haag, </w:t>
      </w:r>
      <w:r w:rsidR="00CE3CB3" w:rsidRPr="0041634B">
        <w:rPr>
          <w:rFonts w:eastAsia="TimesNewRomanPSMT"/>
          <w:b/>
          <w:bCs/>
          <w:i/>
        </w:rPr>
        <w:t>maart 2015</w:t>
      </w:r>
    </w:p>
    <w:p w:rsidR="0041634B" w:rsidRPr="0041634B" w:rsidRDefault="0041634B">
      <w:pPr>
        <w:pBdr>
          <w:bottom w:val="single" w:sz="12" w:space="1" w:color="auto"/>
        </w:pBdr>
        <w:autoSpaceDE w:val="0"/>
        <w:spacing w:line="360" w:lineRule="auto"/>
        <w:jc w:val="both"/>
        <w:rPr>
          <w:b/>
        </w:rPr>
      </w:pPr>
    </w:p>
    <w:sectPr w:rsidR="0041634B" w:rsidRPr="0041634B" w:rsidSect="00E00EA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F45" w:rsidRDefault="00B22F45" w:rsidP="004D702E">
      <w:r>
        <w:separator/>
      </w:r>
    </w:p>
  </w:endnote>
  <w:endnote w:type="continuationSeparator" w:id="0">
    <w:p w:rsidR="00B22F45" w:rsidRDefault="00B22F45" w:rsidP="004D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29775907"/>
      <w:docPartObj>
        <w:docPartGallery w:val="Page Numbers (Bottom of Page)"/>
        <w:docPartUnique/>
      </w:docPartObj>
    </w:sdtPr>
    <w:sdtEndPr>
      <w:rPr>
        <w:noProof/>
      </w:rPr>
    </w:sdtEndPr>
    <w:sdtContent>
      <w:p w:rsidR="00B22F45" w:rsidRPr="008564C8" w:rsidRDefault="00B22F45">
        <w:pPr>
          <w:pStyle w:val="Footer"/>
          <w:jc w:val="right"/>
          <w:rPr>
            <w:sz w:val="20"/>
            <w:szCs w:val="20"/>
          </w:rPr>
        </w:pPr>
        <w:r w:rsidRPr="008564C8">
          <w:rPr>
            <w:sz w:val="20"/>
            <w:szCs w:val="20"/>
          </w:rPr>
          <w:fldChar w:fldCharType="begin"/>
        </w:r>
        <w:r w:rsidRPr="008564C8">
          <w:rPr>
            <w:sz w:val="20"/>
            <w:szCs w:val="20"/>
          </w:rPr>
          <w:instrText xml:space="preserve"> PAGE   \* MERGEFORMAT </w:instrText>
        </w:r>
        <w:r w:rsidRPr="008564C8">
          <w:rPr>
            <w:sz w:val="20"/>
            <w:szCs w:val="20"/>
          </w:rPr>
          <w:fldChar w:fldCharType="separate"/>
        </w:r>
        <w:r w:rsidR="00B709FA">
          <w:rPr>
            <w:noProof/>
            <w:sz w:val="20"/>
            <w:szCs w:val="20"/>
          </w:rPr>
          <w:t>1</w:t>
        </w:r>
        <w:r w:rsidRPr="008564C8">
          <w:rPr>
            <w:noProof/>
            <w:sz w:val="20"/>
            <w:szCs w:val="20"/>
          </w:rPr>
          <w:fldChar w:fldCharType="end"/>
        </w:r>
      </w:p>
    </w:sdtContent>
  </w:sdt>
  <w:p w:rsidR="00B22F45" w:rsidRPr="008564C8" w:rsidRDefault="00B22F45">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F45" w:rsidRDefault="00B22F45" w:rsidP="004D702E">
      <w:r>
        <w:separator/>
      </w:r>
    </w:p>
  </w:footnote>
  <w:footnote w:type="continuationSeparator" w:id="0">
    <w:p w:rsidR="00B22F45" w:rsidRDefault="00B22F45" w:rsidP="004D702E">
      <w:r>
        <w:continuationSeparator/>
      </w:r>
    </w:p>
  </w:footnote>
  <w:footnote w:id="1">
    <w:p w:rsidR="00030C79" w:rsidRDefault="00030C79">
      <w:pPr>
        <w:pStyle w:val="FootnoteText"/>
      </w:pPr>
      <w:r>
        <w:rPr>
          <w:rStyle w:val="FootnoteReference"/>
        </w:rPr>
        <w:footnoteRef/>
      </w:r>
      <w:r>
        <w:t xml:space="preserve"> </w:t>
      </w:r>
      <w:r>
        <w:rPr>
          <w:rFonts w:eastAsia="TimesNewRomanPSMT"/>
        </w:rPr>
        <w:t xml:space="preserve">Naast rechtstreekse procedures zijn er prejudiciële zaken. </w:t>
      </w:r>
      <w:r w:rsidRPr="00AF1B98">
        <w:rPr>
          <w:rFonts w:eastAsia="TimesNewRomanPSMT"/>
        </w:rPr>
        <w:t xml:space="preserve">Dit zijn zaken waarin het Hof vragen van rechters uit de lidstaten worden voorgelegd over de uitleg van EU-rechtelijke bepalingen. Hoe de stukken in prejudiciële zaken tot stand komen, is beschreven in de </w:t>
      </w:r>
      <w:hyperlink r:id="rId1" w:history="1">
        <w:r w:rsidRPr="00030C79">
          <w:rPr>
            <w:rStyle w:val="Hyperlink"/>
            <w:rFonts w:eastAsia="TimesNewRomanPSMT"/>
            <w:i/>
          </w:rPr>
          <w:t>Aanwijzingen voor het maken van schriftelijke opmerkingen</w:t>
        </w:r>
      </w:hyperlink>
      <w:r w:rsidRPr="00AF1B98">
        <w:rPr>
          <w:rFonts w:eastAsia="TimesNewRomanPSMT"/>
        </w:rPr>
        <w:t>, te vinden op de website van het Expertise Centrum Europees Recht</w:t>
      </w:r>
      <w:r w:rsidR="00CB714A">
        <w:rPr>
          <w:rFonts w:eastAsia="TimesNewRomanPSMT"/>
        </w:rPr>
        <w:t xml:space="preserve"> (ECER)</w:t>
      </w:r>
      <w:r>
        <w:rPr>
          <w:rFonts w:eastAsia="TimesNewRomanPSMT"/>
        </w:rPr>
        <w:t>.</w:t>
      </w:r>
    </w:p>
  </w:footnote>
  <w:footnote w:id="2">
    <w:p w:rsidR="00A548E9" w:rsidRDefault="00A548E9">
      <w:pPr>
        <w:pStyle w:val="FootnoteText"/>
      </w:pPr>
      <w:r>
        <w:rPr>
          <w:rStyle w:val="FootnoteReference"/>
        </w:rPr>
        <w:footnoteRef/>
      </w:r>
      <w:r>
        <w:t xml:space="preserve"> </w:t>
      </w:r>
      <w:r>
        <w:rPr>
          <w:rFonts w:eastAsia="TimesNewRomanPSMT"/>
        </w:rPr>
        <w:t xml:space="preserve">Zie hiertoe de specifieke aanwijzingen in de </w:t>
      </w:r>
      <w:hyperlink r:id="rId2" w:history="1">
        <w:r w:rsidRPr="00677E12">
          <w:rPr>
            <w:rStyle w:val="Hyperlink"/>
            <w:rFonts w:eastAsia="TimesNewRomanPSMT"/>
          </w:rPr>
          <w:t>sjablonen</w:t>
        </w:r>
      </w:hyperlink>
      <w:r>
        <w:rPr>
          <w:rFonts w:eastAsia="TimesNewRomanPSMT"/>
          <w:i/>
        </w:rPr>
        <w:t xml:space="preserve"> </w:t>
      </w:r>
      <w:r w:rsidR="003E793E" w:rsidRPr="00494F90">
        <w:rPr>
          <w:rFonts w:eastAsia="TimesNewRomanPSMT"/>
        </w:rPr>
        <w:t>op de ECER website</w:t>
      </w:r>
      <w:r w:rsidRPr="003E793E">
        <w:rPr>
          <w:rFonts w:eastAsia="TimesNewRomanPSMT"/>
        </w:rPr>
        <w:t>.</w:t>
      </w:r>
    </w:p>
  </w:footnote>
  <w:footnote w:id="3">
    <w:p w:rsidR="00A548E9" w:rsidRDefault="00A548E9">
      <w:pPr>
        <w:pStyle w:val="FootnoteText"/>
      </w:pPr>
      <w:r>
        <w:rPr>
          <w:rStyle w:val="FootnoteReference"/>
        </w:rPr>
        <w:footnoteRef/>
      </w:r>
      <w:r>
        <w:t xml:space="preserve"> </w:t>
      </w:r>
      <w:r>
        <w:rPr>
          <w:rFonts w:eastAsia="TimesNewRomanPSMT"/>
        </w:rPr>
        <w:t xml:space="preserve">zie ook de </w:t>
      </w:r>
      <w:hyperlink r:id="rId3" w:history="1">
        <w:r w:rsidRPr="00677E12">
          <w:rPr>
            <w:rStyle w:val="Hyperlink"/>
            <w:rFonts w:eastAsia="TimesNewRomanPSMT"/>
          </w:rPr>
          <w:t>Praktische tips</w:t>
        </w:r>
      </w:hyperlink>
      <w:r w:rsidRPr="00677E12">
        <w:rPr>
          <w:rFonts w:eastAsia="TimesNewRomanPSMT"/>
        </w:rPr>
        <w:t xml:space="preserve"> bij het schrijven van processtukken </w:t>
      </w:r>
      <w:bookmarkStart w:id="0" w:name="_GoBack"/>
      <w:bookmarkEnd w:id="0"/>
      <w:r w:rsidR="003E793E">
        <w:rPr>
          <w:rFonts w:eastAsia="TimesNewRomanPSMT"/>
        </w:rPr>
        <w:t>op de ECER website</w:t>
      </w:r>
      <w:r>
        <w:rPr>
          <w:rFonts w:eastAsia="TimesNewRomanPSMT"/>
        </w:rPr>
        <w:t>.</w:t>
      </w:r>
    </w:p>
  </w:footnote>
  <w:footnote w:id="4">
    <w:p w:rsidR="003E793E" w:rsidRPr="0041634B" w:rsidRDefault="003E793E" w:rsidP="003E793E">
      <w:pPr>
        <w:rPr>
          <w:rFonts w:eastAsia="TimesNewRomanPSMT"/>
          <w:sz w:val="20"/>
          <w:szCs w:val="20"/>
        </w:rPr>
      </w:pPr>
      <w:r w:rsidRPr="0041634B">
        <w:rPr>
          <w:rStyle w:val="FootnoteReference"/>
          <w:sz w:val="20"/>
          <w:szCs w:val="20"/>
        </w:rPr>
        <w:footnoteRef/>
      </w:r>
      <w:r w:rsidRPr="0041634B">
        <w:rPr>
          <w:sz w:val="20"/>
          <w:szCs w:val="20"/>
        </w:rPr>
        <w:t xml:space="preserve"> </w:t>
      </w:r>
      <w:r w:rsidRPr="0041634B">
        <w:rPr>
          <w:rFonts w:eastAsia="TimesNewRomanPSMT"/>
          <w:sz w:val="20"/>
          <w:szCs w:val="20"/>
        </w:rPr>
        <w:t xml:space="preserve">Zie ook de </w:t>
      </w:r>
      <w:hyperlink r:id="rId4" w:history="1">
        <w:r w:rsidRPr="0041634B">
          <w:rPr>
            <w:rStyle w:val="Hyperlink"/>
            <w:rFonts w:eastAsia="TimesNewRomanPSMT"/>
            <w:i/>
            <w:sz w:val="20"/>
            <w:szCs w:val="20"/>
          </w:rPr>
          <w:t>Praktische aanwijzingen voo</w:t>
        </w:r>
        <w:r w:rsidRPr="0041634B">
          <w:rPr>
            <w:rStyle w:val="Hyperlink"/>
            <w:rFonts w:eastAsia="TimesNewRomanPSMT"/>
            <w:i/>
            <w:sz w:val="20"/>
            <w:szCs w:val="20"/>
          </w:rPr>
          <w:t>r</w:t>
        </w:r>
        <w:r w:rsidRPr="0041634B">
          <w:rPr>
            <w:rStyle w:val="Hyperlink"/>
            <w:rFonts w:eastAsia="TimesNewRomanPSMT"/>
            <w:i/>
            <w:sz w:val="20"/>
            <w:szCs w:val="20"/>
          </w:rPr>
          <w:t xml:space="preserve"> de partijen </w:t>
        </w:r>
        <w:proofErr w:type="gramStart"/>
        <w:r w:rsidRPr="0041634B">
          <w:rPr>
            <w:rStyle w:val="Hyperlink"/>
            <w:rFonts w:eastAsia="TimesNewRomanPSMT"/>
            <w:i/>
            <w:sz w:val="20"/>
            <w:szCs w:val="20"/>
          </w:rPr>
          <w:t>inzake</w:t>
        </w:r>
        <w:proofErr w:type="gramEnd"/>
        <w:r w:rsidRPr="0041634B">
          <w:rPr>
            <w:rStyle w:val="Hyperlink"/>
            <w:rFonts w:eastAsia="TimesNewRomanPSMT"/>
            <w:i/>
            <w:sz w:val="20"/>
            <w:szCs w:val="20"/>
          </w:rPr>
          <w:t xml:space="preserve"> bij het Hof aangebrachte zaken</w:t>
        </w:r>
      </w:hyperlink>
    </w:p>
    <w:p w:rsidR="003E793E" w:rsidRPr="0041634B" w:rsidRDefault="003E793E" w:rsidP="003E793E">
      <w:pPr>
        <w:rPr>
          <w:sz w:val="20"/>
          <w:szCs w:val="20"/>
        </w:rPr>
      </w:pPr>
      <w:r w:rsidRPr="0041634B">
        <w:rPr>
          <w:rFonts w:eastAsia="TimesNewRomanPSMT"/>
          <w:sz w:val="20"/>
          <w:szCs w:val="20"/>
        </w:rPr>
        <w:t xml:space="preserve">en </w:t>
      </w:r>
      <w:hyperlink r:id="rId5" w:history="1">
        <w:r w:rsidRPr="0041634B">
          <w:rPr>
            <w:rStyle w:val="Hyperlink"/>
            <w:i/>
            <w:sz w:val="20"/>
            <w:szCs w:val="20"/>
          </w:rPr>
          <w:t>Praktische aanwijzinge</w:t>
        </w:r>
        <w:r w:rsidRPr="0041634B">
          <w:rPr>
            <w:rStyle w:val="Hyperlink"/>
            <w:i/>
            <w:sz w:val="20"/>
            <w:szCs w:val="20"/>
          </w:rPr>
          <w:t>n</w:t>
        </w:r>
        <w:r w:rsidRPr="0041634B">
          <w:rPr>
            <w:rStyle w:val="Hyperlink"/>
            <w:i/>
            <w:sz w:val="20"/>
            <w:szCs w:val="20"/>
          </w:rPr>
          <w:t xml:space="preserve"> voor de partijen voor het Gerecht</w:t>
        </w:r>
      </w:hyperlink>
      <w:r w:rsidRPr="0041634B">
        <w:rPr>
          <w:rFonts w:eastAsia="TimesNewRomanPSMT"/>
          <w:sz w:val="20"/>
          <w:szCs w:val="20"/>
        </w:rPr>
        <w:t xml:space="preserve"> op de website van het Hof.</w:t>
      </w:r>
    </w:p>
    <w:p w:rsidR="003E793E" w:rsidRDefault="003E793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lvlText w:val=""/>
      <w:lvlJc w:val="left"/>
      <w:pPr>
        <w:ind w:left="720" w:hanging="360"/>
      </w:pPr>
      <w:rPr>
        <w:rFonts w:ascii="Symbol" w:hAnsi="Symbol"/>
      </w:rPr>
    </w:lvl>
  </w:abstractNum>
  <w:abstractNum w:abstractNumId="1">
    <w:nsid w:val="051C2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547A8F"/>
    <w:multiLevelType w:val="hybridMultilevel"/>
    <w:tmpl w:val="56F8D3C6"/>
    <w:lvl w:ilvl="0" w:tplc="CC72D094">
      <w:start w:val="1"/>
      <w:numFmt w:val="bullet"/>
      <w:lvlText w:val="-"/>
      <w:lvlJc w:val="left"/>
      <w:pPr>
        <w:ind w:left="720" w:hanging="360"/>
      </w:pPr>
      <w:rPr>
        <w:rFonts w:ascii="Times New Roman" w:eastAsia="TimesNewRomanPSMT"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02E48B8"/>
    <w:multiLevelType w:val="hybridMultilevel"/>
    <w:tmpl w:val="F95E2F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4F62CBC"/>
    <w:multiLevelType w:val="singleLevel"/>
    <w:tmpl w:val="6FF0C6B2"/>
    <w:lvl w:ilvl="0">
      <w:start w:val="2"/>
      <w:numFmt w:val="lowerLetter"/>
      <w:lvlText w:val="%1."/>
      <w:lvlJc w:val="left"/>
      <w:pPr>
        <w:tabs>
          <w:tab w:val="num" w:pos="644"/>
        </w:tabs>
        <w:ind w:left="624" w:hanging="340"/>
      </w:pPr>
      <w:rPr>
        <w:rFonts w:ascii="Times New Roman" w:hAnsi="Times New Roman" w:hint="default"/>
        <w:b w:val="0"/>
        <w:i/>
        <w:sz w:val="24"/>
      </w:rPr>
    </w:lvl>
  </w:abstractNum>
  <w:abstractNum w:abstractNumId="5">
    <w:nsid w:val="3EBF5D8C"/>
    <w:multiLevelType w:val="singleLevel"/>
    <w:tmpl w:val="08090017"/>
    <w:lvl w:ilvl="0">
      <w:start w:val="1"/>
      <w:numFmt w:val="lowerLetter"/>
      <w:lvlText w:val="%1)"/>
      <w:lvlJc w:val="left"/>
      <w:pPr>
        <w:tabs>
          <w:tab w:val="num" w:pos="360"/>
        </w:tabs>
        <w:ind w:left="360" w:hanging="360"/>
      </w:pPr>
    </w:lvl>
  </w:abstractNum>
  <w:abstractNum w:abstractNumId="6">
    <w:nsid w:val="40F669E1"/>
    <w:multiLevelType w:val="hybridMultilevel"/>
    <w:tmpl w:val="FA345EF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420746DD"/>
    <w:multiLevelType w:val="hybridMultilevel"/>
    <w:tmpl w:val="7E225D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2530AAE"/>
    <w:multiLevelType w:val="hybridMultilevel"/>
    <w:tmpl w:val="D7DA486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53AB0B01"/>
    <w:multiLevelType w:val="singleLevel"/>
    <w:tmpl w:val="B3BCCACC"/>
    <w:lvl w:ilvl="0">
      <w:start w:val="1"/>
      <w:numFmt w:val="lowerLetter"/>
      <w:lvlText w:val="%1."/>
      <w:lvlJc w:val="left"/>
      <w:pPr>
        <w:tabs>
          <w:tab w:val="num" w:pos="644"/>
        </w:tabs>
        <w:ind w:left="624" w:hanging="340"/>
      </w:pPr>
      <w:rPr>
        <w:rFonts w:ascii="Times New Roman" w:hAnsi="Times New Roman" w:hint="default"/>
        <w:b w:val="0"/>
        <w:i/>
        <w:sz w:val="24"/>
      </w:rPr>
    </w:lvl>
  </w:abstractNum>
  <w:abstractNum w:abstractNumId="10">
    <w:nsid w:val="5A9E1D7C"/>
    <w:multiLevelType w:val="hybridMultilevel"/>
    <w:tmpl w:val="10E0CECE"/>
    <w:lvl w:ilvl="0" w:tplc="AEEC4AAE">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nsid w:val="5AE421E3"/>
    <w:multiLevelType w:val="hybridMultilevel"/>
    <w:tmpl w:val="4E301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EB75309"/>
    <w:multiLevelType w:val="singleLevel"/>
    <w:tmpl w:val="523EA008"/>
    <w:lvl w:ilvl="0">
      <w:start w:val="1"/>
      <w:numFmt w:val="lowerLetter"/>
      <w:lvlText w:val="%1."/>
      <w:lvlJc w:val="left"/>
      <w:pPr>
        <w:tabs>
          <w:tab w:val="num" w:pos="644"/>
        </w:tabs>
        <w:ind w:left="624" w:hanging="340"/>
      </w:pPr>
      <w:rPr>
        <w:rFonts w:ascii="Times New Roman" w:hAnsi="Times New Roman" w:hint="default"/>
        <w:b w:val="0"/>
        <w:i/>
        <w:sz w:val="24"/>
      </w:rPr>
    </w:lvl>
  </w:abstractNum>
  <w:num w:numId="1">
    <w:abstractNumId w:val="3"/>
  </w:num>
  <w:num w:numId="2">
    <w:abstractNumId w:val="6"/>
  </w:num>
  <w:num w:numId="3">
    <w:abstractNumId w:val="8"/>
  </w:num>
  <w:num w:numId="4">
    <w:abstractNumId w:val="7"/>
  </w:num>
  <w:num w:numId="5">
    <w:abstractNumId w:val="2"/>
  </w:num>
  <w:num w:numId="6">
    <w:abstractNumId w:val="9"/>
  </w:num>
  <w:num w:numId="7">
    <w:abstractNumId w:val="1"/>
  </w:num>
  <w:num w:numId="8">
    <w:abstractNumId w:val="12"/>
  </w:num>
  <w:num w:numId="9">
    <w:abstractNumId w:val="4"/>
  </w:num>
  <w:num w:numId="10">
    <w:abstractNumId w:val="5"/>
    <w:lvlOverride w:ilvl="0">
      <w:startOverride w:val="1"/>
    </w:lvlOverride>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02E"/>
    <w:rsid w:val="00030C79"/>
    <w:rsid w:val="00063360"/>
    <w:rsid w:val="0006762A"/>
    <w:rsid w:val="000A63EC"/>
    <w:rsid w:val="000B0EA5"/>
    <w:rsid w:val="000C3C0D"/>
    <w:rsid w:val="000C67BC"/>
    <w:rsid w:val="00107AC7"/>
    <w:rsid w:val="0016129A"/>
    <w:rsid w:val="0018379E"/>
    <w:rsid w:val="001A539C"/>
    <w:rsid w:val="001B2785"/>
    <w:rsid w:val="001C4A4F"/>
    <w:rsid w:val="001E1E9B"/>
    <w:rsid w:val="001E66C9"/>
    <w:rsid w:val="001F4FA6"/>
    <w:rsid w:val="001F5C76"/>
    <w:rsid w:val="002830CE"/>
    <w:rsid w:val="002A093D"/>
    <w:rsid w:val="003114F6"/>
    <w:rsid w:val="003147EF"/>
    <w:rsid w:val="00393438"/>
    <w:rsid w:val="003B1FEC"/>
    <w:rsid w:val="003E3D68"/>
    <w:rsid w:val="003E793E"/>
    <w:rsid w:val="004006E3"/>
    <w:rsid w:val="0041634B"/>
    <w:rsid w:val="004233AB"/>
    <w:rsid w:val="00494F90"/>
    <w:rsid w:val="004C2203"/>
    <w:rsid w:val="004D702E"/>
    <w:rsid w:val="004F0238"/>
    <w:rsid w:val="005243A2"/>
    <w:rsid w:val="00541C29"/>
    <w:rsid w:val="00591E3E"/>
    <w:rsid w:val="005B2433"/>
    <w:rsid w:val="005C1D4D"/>
    <w:rsid w:val="00613DC5"/>
    <w:rsid w:val="00677E12"/>
    <w:rsid w:val="00684ADD"/>
    <w:rsid w:val="006D1046"/>
    <w:rsid w:val="006E4005"/>
    <w:rsid w:val="006E5049"/>
    <w:rsid w:val="00704413"/>
    <w:rsid w:val="00731483"/>
    <w:rsid w:val="00737704"/>
    <w:rsid w:val="00762F34"/>
    <w:rsid w:val="00764882"/>
    <w:rsid w:val="0077497E"/>
    <w:rsid w:val="0079115C"/>
    <w:rsid w:val="007F360F"/>
    <w:rsid w:val="008564C8"/>
    <w:rsid w:val="008E1643"/>
    <w:rsid w:val="008E47BB"/>
    <w:rsid w:val="008F7E5F"/>
    <w:rsid w:val="00913AF0"/>
    <w:rsid w:val="00957AD8"/>
    <w:rsid w:val="009A1C50"/>
    <w:rsid w:val="009B7476"/>
    <w:rsid w:val="009F7444"/>
    <w:rsid w:val="009F7708"/>
    <w:rsid w:val="00A031B7"/>
    <w:rsid w:val="00A237A8"/>
    <w:rsid w:val="00A27225"/>
    <w:rsid w:val="00A548E9"/>
    <w:rsid w:val="00A67EBC"/>
    <w:rsid w:val="00AC628E"/>
    <w:rsid w:val="00AE6909"/>
    <w:rsid w:val="00AF1B98"/>
    <w:rsid w:val="00B22F45"/>
    <w:rsid w:val="00B23195"/>
    <w:rsid w:val="00B709FA"/>
    <w:rsid w:val="00B73683"/>
    <w:rsid w:val="00B93518"/>
    <w:rsid w:val="00BA1807"/>
    <w:rsid w:val="00BB4C86"/>
    <w:rsid w:val="00BD140A"/>
    <w:rsid w:val="00BE3063"/>
    <w:rsid w:val="00BE30F7"/>
    <w:rsid w:val="00C248DB"/>
    <w:rsid w:val="00C258B0"/>
    <w:rsid w:val="00C35036"/>
    <w:rsid w:val="00C66375"/>
    <w:rsid w:val="00C74048"/>
    <w:rsid w:val="00CA336A"/>
    <w:rsid w:val="00CB714A"/>
    <w:rsid w:val="00CD58A8"/>
    <w:rsid w:val="00CE3CB3"/>
    <w:rsid w:val="00CF164C"/>
    <w:rsid w:val="00D02E35"/>
    <w:rsid w:val="00D15C22"/>
    <w:rsid w:val="00D309B7"/>
    <w:rsid w:val="00D65003"/>
    <w:rsid w:val="00D6686C"/>
    <w:rsid w:val="00D7171A"/>
    <w:rsid w:val="00D865A0"/>
    <w:rsid w:val="00DA0324"/>
    <w:rsid w:val="00DB5340"/>
    <w:rsid w:val="00DC354B"/>
    <w:rsid w:val="00E00EAE"/>
    <w:rsid w:val="00E3515E"/>
    <w:rsid w:val="00E367BC"/>
    <w:rsid w:val="00E856B5"/>
    <w:rsid w:val="00E902E2"/>
    <w:rsid w:val="00EC7E79"/>
    <w:rsid w:val="00ED74E7"/>
    <w:rsid w:val="00F06C7F"/>
    <w:rsid w:val="00F43868"/>
    <w:rsid w:val="00F724A8"/>
    <w:rsid w:val="00F85EB7"/>
    <w:rsid w:val="00F96007"/>
    <w:rsid w:val="00FC72D6"/>
    <w:rsid w:val="00FD7958"/>
    <w:rsid w:val="00FD7C24"/>
    <w:rsid w:val="00FE1943"/>
    <w:rsid w:val="00FE24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2E"/>
    <w:pPr>
      <w:suppressAutoHyphens/>
      <w:spacing w:after="0"/>
    </w:pPr>
    <w:rPr>
      <w:rFonts w:ascii="Times New Roman" w:eastAsia="Times New Roman" w:hAnsi="Times New Roman" w:cs="Times New Roman"/>
      <w:sz w:val="24"/>
      <w:szCs w:val="24"/>
      <w:lang w:val="nl-N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702E"/>
    <w:rPr>
      <w:color w:val="0000FF"/>
      <w:u w:val="single"/>
    </w:rPr>
  </w:style>
  <w:style w:type="character" w:styleId="FootnoteReference">
    <w:name w:val="footnote reference"/>
    <w:rsid w:val="004D702E"/>
    <w:rPr>
      <w:vertAlign w:val="superscript"/>
    </w:rPr>
  </w:style>
  <w:style w:type="paragraph" w:styleId="ListParagraph">
    <w:name w:val="List Paragraph"/>
    <w:basedOn w:val="Normal"/>
    <w:uiPriority w:val="34"/>
    <w:qFormat/>
    <w:rsid w:val="008E47BB"/>
    <w:pPr>
      <w:ind w:left="720"/>
      <w:contextualSpacing/>
    </w:pPr>
  </w:style>
  <w:style w:type="paragraph" w:styleId="BodyTextIndent3">
    <w:name w:val="Body Text Indent 3"/>
    <w:basedOn w:val="Normal"/>
    <w:link w:val="BodyTextIndent3Char"/>
    <w:rsid w:val="004233AB"/>
    <w:pPr>
      <w:suppressAutoHyphens w:val="0"/>
      <w:ind w:left="360"/>
    </w:pPr>
    <w:rPr>
      <w:sz w:val="20"/>
      <w:szCs w:val="20"/>
      <w:lang w:eastAsia="zh-CN"/>
    </w:rPr>
  </w:style>
  <w:style w:type="character" w:customStyle="1" w:styleId="BodyTextIndent3Char">
    <w:name w:val="Body Text Indent 3 Char"/>
    <w:basedOn w:val="DefaultParagraphFont"/>
    <w:link w:val="BodyTextIndent3"/>
    <w:rsid w:val="004233AB"/>
    <w:rPr>
      <w:rFonts w:ascii="Times New Roman" w:eastAsia="Times New Roman" w:hAnsi="Times New Roman" w:cs="Times New Roman"/>
      <w:sz w:val="20"/>
      <w:szCs w:val="20"/>
      <w:lang w:val="nl-NL" w:eastAsia="zh-CN"/>
    </w:rPr>
  </w:style>
  <w:style w:type="character" w:styleId="CommentReference">
    <w:name w:val="annotation reference"/>
    <w:basedOn w:val="DefaultParagraphFont"/>
    <w:uiPriority w:val="99"/>
    <w:semiHidden/>
    <w:unhideWhenUsed/>
    <w:rsid w:val="00704413"/>
    <w:rPr>
      <w:sz w:val="16"/>
      <w:szCs w:val="16"/>
    </w:rPr>
  </w:style>
  <w:style w:type="paragraph" w:styleId="CommentText">
    <w:name w:val="annotation text"/>
    <w:basedOn w:val="Normal"/>
    <w:link w:val="CommentTextChar"/>
    <w:uiPriority w:val="99"/>
    <w:semiHidden/>
    <w:unhideWhenUsed/>
    <w:rsid w:val="00704413"/>
    <w:rPr>
      <w:sz w:val="20"/>
      <w:szCs w:val="20"/>
    </w:rPr>
  </w:style>
  <w:style w:type="character" w:customStyle="1" w:styleId="CommentTextChar">
    <w:name w:val="Comment Text Char"/>
    <w:basedOn w:val="DefaultParagraphFont"/>
    <w:link w:val="CommentText"/>
    <w:uiPriority w:val="99"/>
    <w:semiHidden/>
    <w:rsid w:val="00704413"/>
    <w:rPr>
      <w:rFonts w:ascii="Times New Roman" w:eastAsia="Times New Roman" w:hAnsi="Times New Roman" w:cs="Times New Roman"/>
      <w:sz w:val="20"/>
      <w:szCs w:val="20"/>
      <w:lang w:val="nl-NL" w:eastAsia="ar-SA"/>
    </w:rPr>
  </w:style>
  <w:style w:type="paragraph" w:styleId="CommentSubject">
    <w:name w:val="annotation subject"/>
    <w:basedOn w:val="CommentText"/>
    <w:next w:val="CommentText"/>
    <w:link w:val="CommentSubjectChar"/>
    <w:uiPriority w:val="99"/>
    <w:semiHidden/>
    <w:unhideWhenUsed/>
    <w:rsid w:val="00704413"/>
    <w:rPr>
      <w:b/>
      <w:bCs/>
    </w:rPr>
  </w:style>
  <w:style w:type="character" w:customStyle="1" w:styleId="CommentSubjectChar">
    <w:name w:val="Comment Subject Char"/>
    <w:basedOn w:val="CommentTextChar"/>
    <w:link w:val="CommentSubject"/>
    <w:uiPriority w:val="99"/>
    <w:semiHidden/>
    <w:rsid w:val="00704413"/>
    <w:rPr>
      <w:rFonts w:ascii="Times New Roman" w:eastAsia="Times New Roman" w:hAnsi="Times New Roman" w:cs="Times New Roman"/>
      <w:b/>
      <w:bCs/>
      <w:sz w:val="20"/>
      <w:szCs w:val="20"/>
      <w:lang w:val="nl-NL" w:eastAsia="ar-SA"/>
    </w:rPr>
  </w:style>
  <w:style w:type="paragraph" w:styleId="BalloonText">
    <w:name w:val="Balloon Text"/>
    <w:basedOn w:val="Normal"/>
    <w:link w:val="BalloonTextChar"/>
    <w:uiPriority w:val="99"/>
    <w:semiHidden/>
    <w:unhideWhenUsed/>
    <w:rsid w:val="00704413"/>
    <w:rPr>
      <w:rFonts w:ascii="Tahoma" w:hAnsi="Tahoma" w:cs="Tahoma"/>
      <w:sz w:val="16"/>
      <w:szCs w:val="16"/>
    </w:rPr>
  </w:style>
  <w:style w:type="character" w:customStyle="1" w:styleId="BalloonTextChar">
    <w:name w:val="Balloon Text Char"/>
    <w:basedOn w:val="DefaultParagraphFont"/>
    <w:link w:val="BalloonText"/>
    <w:uiPriority w:val="99"/>
    <w:semiHidden/>
    <w:rsid w:val="00704413"/>
    <w:rPr>
      <w:rFonts w:ascii="Tahoma" w:eastAsia="Times New Roman" w:hAnsi="Tahoma" w:cs="Tahoma"/>
      <w:sz w:val="16"/>
      <w:szCs w:val="16"/>
      <w:lang w:val="nl-NL" w:eastAsia="ar-SA"/>
    </w:rPr>
  </w:style>
  <w:style w:type="paragraph" w:styleId="Header">
    <w:name w:val="header"/>
    <w:basedOn w:val="Normal"/>
    <w:link w:val="HeaderChar"/>
    <w:uiPriority w:val="99"/>
    <w:unhideWhenUsed/>
    <w:rsid w:val="008564C8"/>
    <w:pPr>
      <w:tabs>
        <w:tab w:val="center" w:pos="4513"/>
        <w:tab w:val="right" w:pos="9026"/>
      </w:tabs>
    </w:pPr>
  </w:style>
  <w:style w:type="character" w:customStyle="1" w:styleId="HeaderChar">
    <w:name w:val="Header Char"/>
    <w:basedOn w:val="DefaultParagraphFont"/>
    <w:link w:val="Header"/>
    <w:uiPriority w:val="99"/>
    <w:rsid w:val="008564C8"/>
    <w:rPr>
      <w:rFonts w:ascii="Times New Roman" w:eastAsia="Times New Roman" w:hAnsi="Times New Roman" w:cs="Times New Roman"/>
      <w:sz w:val="24"/>
      <w:szCs w:val="24"/>
      <w:lang w:val="nl-NL" w:eastAsia="ar-SA"/>
    </w:rPr>
  </w:style>
  <w:style w:type="paragraph" w:styleId="Footer">
    <w:name w:val="footer"/>
    <w:basedOn w:val="Normal"/>
    <w:link w:val="FooterChar"/>
    <w:uiPriority w:val="99"/>
    <w:unhideWhenUsed/>
    <w:rsid w:val="008564C8"/>
    <w:pPr>
      <w:tabs>
        <w:tab w:val="center" w:pos="4513"/>
        <w:tab w:val="right" w:pos="9026"/>
      </w:tabs>
    </w:pPr>
  </w:style>
  <w:style w:type="character" w:customStyle="1" w:styleId="FooterChar">
    <w:name w:val="Footer Char"/>
    <w:basedOn w:val="DefaultParagraphFont"/>
    <w:link w:val="Footer"/>
    <w:uiPriority w:val="99"/>
    <w:rsid w:val="008564C8"/>
    <w:rPr>
      <w:rFonts w:ascii="Times New Roman" w:eastAsia="Times New Roman" w:hAnsi="Times New Roman" w:cs="Times New Roman"/>
      <w:sz w:val="24"/>
      <w:szCs w:val="24"/>
      <w:lang w:val="nl-NL" w:eastAsia="ar-SA"/>
    </w:rPr>
  </w:style>
  <w:style w:type="character" w:styleId="FollowedHyperlink">
    <w:name w:val="FollowedHyperlink"/>
    <w:basedOn w:val="DefaultParagraphFont"/>
    <w:uiPriority w:val="99"/>
    <w:semiHidden/>
    <w:unhideWhenUsed/>
    <w:rsid w:val="00FE2454"/>
    <w:rPr>
      <w:color w:val="800080" w:themeColor="followedHyperlink"/>
      <w:u w:val="single"/>
    </w:rPr>
  </w:style>
  <w:style w:type="paragraph" w:styleId="FootnoteText">
    <w:name w:val="footnote text"/>
    <w:basedOn w:val="Normal"/>
    <w:link w:val="FootnoteTextChar"/>
    <w:uiPriority w:val="99"/>
    <w:semiHidden/>
    <w:unhideWhenUsed/>
    <w:rsid w:val="00030C79"/>
    <w:rPr>
      <w:sz w:val="20"/>
      <w:szCs w:val="20"/>
    </w:rPr>
  </w:style>
  <w:style w:type="character" w:customStyle="1" w:styleId="FootnoteTextChar">
    <w:name w:val="Footnote Text Char"/>
    <w:basedOn w:val="DefaultParagraphFont"/>
    <w:link w:val="FootnoteText"/>
    <w:uiPriority w:val="99"/>
    <w:semiHidden/>
    <w:rsid w:val="00030C79"/>
    <w:rPr>
      <w:rFonts w:ascii="Times New Roman" w:eastAsia="Times New Roman" w:hAnsi="Times New Roman" w:cs="Times New Roman"/>
      <w:sz w:val="20"/>
      <w:szCs w:val="20"/>
      <w:lang w:val="nl-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2E"/>
    <w:pPr>
      <w:suppressAutoHyphens/>
      <w:spacing w:after="0"/>
    </w:pPr>
    <w:rPr>
      <w:rFonts w:ascii="Times New Roman" w:eastAsia="Times New Roman" w:hAnsi="Times New Roman" w:cs="Times New Roman"/>
      <w:sz w:val="24"/>
      <w:szCs w:val="24"/>
      <w:lang w:val="nl-N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702E"/>
    <w:rPr>
      <w:color w:val="0000FF"/>
      <w:u w:val="single"/>
    </w:rPr>
  </w:style>
  <w:style w:type="character" w:styleId="FootnoteReference">
    <w:name w:val="footnote reference"/>
    <w:rsid w:val="004D702E"/>
    <w:rPr>
      <w:vertAlign w:val="superscript"/>
    </w:rPr>
  </w:style>
  <w:style w:type="paragraph" w:styleId="ListParagraph">
    <w:name w:val="List Paragraph"/>
    <w:basedOn w:val="Normal"/>
    <w:uiPriority w:val="34"/>
    <w:qFormat/>
    <w:rsid w:val="008E47BB"/>
    <w:pPr>
      <w:ind w:left="720"/>
      <w:contextualSpacing/>
    </w:pPr>
  </w:style>
  <w:style w:type="paragraph" w:styleId="BodyTextIndent3">
    <w:name w:val="Body Text Indent 3"/>
    <w:basedOn w:val="Normal"/>
    <w:link w:val="BodyTextIndent3Char"/>
    <w:rsid w:val="004233AB"/>
    <w:pPr>
      <w:suppressAutoHyphens w:val="0"/>
      <w:ind w:left="360"/>
    </w:pPr>
    <w:rPr>
      <w:sz w:val="20"/>
      <w:szCs w:val="20"/>
      <w:lang w:eastAsia="zh-CN"/>
    </w:rPr>
  </w:style>
  <w:style w:type="character" w:customStyle="1" w:styleId="BodyTextIndent3Char">
    <w:name w:val="Body Text Indent 3 Char"/>
    <w:basedOn w:val="DefaultParagraphFont"/>
    <w:link w:val="BodyTextIndent3"/>
    <w:rsid w:val="004233AB"/>
    <w:rPr>
      <w:rFonts w:ascii="Times New Roman" w:eastAsia="Times New Roman" w:hAnsi="Times New Roman" w:cs="Times New Roman"/>
      <w:sz w:val="20"/>
      <w:szCs w:val="20"/>
      <w:lang w:val="nl-NL" w:eastAsia="zh-CN"/>
    </w:rPr>
  </w:style>
  <w:style w:type="character" w:styleId="CommentReference">
    <w:name w:val="annotation reference"/>
    <w:basedOn w:val="DefaultParagraphFont"/>
    <w:uiPriority w:val="99"/>
    <w:semiHidden/>
    <w:unhideWhenUsed/>
    <w:rsid w:val="00704413"/>
    <w:rPr>
      <w:sz w:val="16"/>
      <w:szCs w:val="16"/>
    </w:rPr>
  </w:style>
  <w:style w:type="paragraph" w:styleId="CommentText">
    <w:name w:val="annotation text"/>
    <w:basedOn w:val="Normal"/>
    <w:link w:val="CommentTextChar"/>
    <w:uiPriority w:val="99"/>
    <w:semiHidden/>
    <w:unhideWhenUsed/>
    <w:rsid w:val="00704413"/>
    <w:rPr>
      <w:sz w:val="20"/>
      <w:szCs w:val="20"/>
    </w:rPr>
  </w:style>
  <w:style w:type="character" w:customStyle="1" w:styleId="CommentTextChar">
    <w:name w:val="Comment Text Char"/>
    <w:basedOn w:val="DefaultParagraphFont"/>
    <w:link w:val="CommentText"/>
    <w:uiPriority w:val="99"/>
    <w:semiHidden/>
    <w:rsid w:val="00704413"/>
    <w:rPr>
      <w:rFonts w:ascii="Times New Roman" w:eastAsia="Times New Roman" w:hAnsi="Times New Roman" w:cs="Times New Roman"/>
      <w:sz w:val="20"/>
      <w:szCs w:val="20"/>
      <w:lang w:val="nl-NL" w:eastAsia="ar-SA"/>
    </w:rPr>
  </w:style>
  <w:style w:type="paragraph" w:styleId="CommentSubject">
    <w:name w:val="annotation subject"/>
    <w:basedOn w:val="CommentText"/>
    <w:next w:val="CommentText"/>
    <w:link w:val="CommentSubjectChar"/>
    <w:uiPriority w:val="99"/>
    <w:semiHidden/>
    <w:unhideWhenUsed/>
    <w:rsid w:val="00704413"/>
    <w:rPr>
      <w:b/>
      <w:bCs/>
    </w:rPr>
  </w:style>
  <w:style w:type="character" w:customStyle="1" w:styleId="CommentSubjectChar">
    <w:name w:val="Comment Subject Char"/>
    <w:basedOn w:val="CommentTextChar"/>
    <w:link w:val="CommentSubject"/>
    <w:uiPriority w:val="99"/>
    <w:semiHidden/>
    <w:rsid w:val="00704413"/>
    <w:rPr>
      <w:rFonts w:ascii="Times New Roman" w:eastAsia="Times New Roman" w:hAnsi="Times New Roman" w:cs="Times New Roman"/>
      <w:b/>
      <w:bCs/>
      <w:sz w:val="20"/>
      <w:szCs w:val="20"/>
      <w:lang w:val="nl-NL" w:eastAsia="ar-SA"/>
    </w:rPr>
  </w:style>
  <w:style w:type="paragraph" w:styleId="BalloonText">
    <w:name w:val="Balloon Text"/>
    <w:basedOn w:val="Normal"/>
    <w:link w:val="BalloonTextChar"/>
    <w:uiPriority w:val="99"/>
    <w:semiHidden/>
    <w:unhideWhenUsed/>
    <w:rsid w:val="00704413"/>
    <w:rPr>
      <w:rFonts w:ascii="Tahoma" w:hAnsi="Tahoma" w:cs="Tahoma"/>
      <w:sz w:val="16"/>
      <w:szCs w:val="16"/>
    </w:rPr>
  </w:style>
  <w:style w:type="character" w:customStyle="1" w:styleId="BalloonTextChar">
    <w:name w:val="Balloon Text Char"/>
    <w:basedOn w:val="DefaultParagraphFont"/>
    <w:link w:val="BalloonText"/>
    <w:uiPriority w:val="99"/>
    <w:semiHidden/>
    <w:rsid w:val="00704413"/>
    <w:rPr>
      <w:rFonts w:ascii="Tahoma" w:eastAsia="Times New Roman" w:hAnsi="Tahoma" w:cs="Tahoma"/>
      <w:sz w:val="16"/>
      <w:szCs w:val="16"/>
      <w:lang w:val="nl-NL" w:eastAsia="ar-SA"/>
    </w:rPr>
  </w:style>
  <w:style w:type="paragraph" w:styleId="Header">
    <w:name w:val="header"/>
    <w:basedOn w:val="Normal"/>
    <w:link w:val="HeaderChar"/>
    <w:uiPriority w:val="99"/>
    <w:unhideWhenUsed/>
    <w:rsid w:val="008564C8"/>
    <w:pPr>
      <w:tabs>
        <w:tab w:val="center" w:pos="4513"/>
        <w:tab w:val="right" w:pos="9026"/>
      </w:tabs>
    </w:pPr>
  </w:style>
  <w:style w:type="character" w:customStyle="1" w:styleId="HeaderChar">
    <w:name w:val="Header Char"/>
    <w:basedOn w:val="DefaultParagraphFont"/>
    <w:link w:val="Header"/>
    <w:uiPriority w:val="99"/>
    <w:rsid w:val="008564C8"/>
    <w:rPr>
      <w:rFonts w:ascii="Times New Roman" w:eastAsia="Times New Roman" w:hAnsi="Times New Roman" w:cs="Times New Roman"/>
      <w:sz w:val="24"/>
      <w:szCs w:val="24"/>
      <w:lang w:val="nl-NL" w:eastAsia="ar-SA"/>
    </w:rPr>
  </w:style>
  <w:style w:type="paragraph" w:styleId="Footer">
    <w:name w:val="footer"/>
    <w:basedOn w:val="Normal"/>
    <w:link w:val="FooterChar"/>
    <w:uiPriority w:val="99"/>
    <w:unhideWhenUsed/>
    <w:rsid w:val="008564C8"/>
    <w:pPr>
      <w:tabs>
        <w:tab w:val="center" w:pos="4513"/>
        <w:tab w:val="right" w:pos="9026"/>
      </w:tabs>
    </w:pPr>
  </w:style>
  <w:style w:type="character" w:customStyle="1" w:styleId="FooterChar">
    <w:name w:val="Footer Char"/>
    <w:basedOn w:val="DefaultParagraphFont"/>
    <w:link w:val="Footer"/>
    <w:uiPriority w:val="99"/>
    <w:rsid w:val="008564C8"/>
    <w:rPr>
      <w:rFonts w:ascii="Times New Roman" w:eastAsia="Times New Roman" w:hAnsi="Times New Roman" w:cs="Times New Roman"/>
      <w:sz w:val="24"/>
      <w:szCs w:val="24"/>
      <w:lang w:val="nl-NL" w:eastAsia="ar-SA"/>
    </w:rPr>
  </w:style>
  <w:style w:type="character" w:styleId="FollowedHyperlink">
    <w:name w:val="FollowedHyperlink"/>
    <w:basedOn w:val="DefaultParagraphFont"/>
    <w:uiPriority w:val="99"/>
    <w:semiHidden/>
    <w:unhideWhenUsed/>
    <w:rsid w:val="00FE2454"/>
    <w:rPr>
      <w:color w:val="800080" w:themeColor="followedHyperlink"/>
      <w:u w:val="single"/>
    </w:rPr>
  </w:style>
  <w:style w:type="paragraph" w:styleId="FootnoteText">
    <w:name w:val="footnote text"/>
    <w:basedOn w:val="Normal"/>
    <w:link w:val="FootnoteTextChar"/>
    <w:uiPriority w:val="99"/>
    <w:semiHidden/>
    <w:unhideWhenUsed/>
    <w:rsid w:val="00030C79"/>
    <w:rPr>
      <w:sz w:val="20"/>
      <w:szCs w:val="20"/>
    </w:rPr>
  </w:style>
  <w:style w:type="character" w:customStyle="1" w:styleId="FootnoteTextChar">
    <w:name w:val="Footnote Text Char"/>
    <w:basedOn w:val="DefaultParagraphFont"/>
    <w:link w:val="FootnoteText"/>
    <w:uiPriority w:val="99"/>
    <w:semiHidden/>
    <w:rsid w:val="00030C79"/>
    <w:rPr>
      <w:rFonts w:ascii="Times New Roman" w:eastAsia="Times New Roman" w:hAnsi="Times New Roman" w:cs="Times New Roman"/>
      <w:sz w:val="20"/>
      <w:szCs w:val="20"/>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1525">
      <w:bodyDiv w:val="1"/>
      <w:marLeft w:val="0"/>
      <w:marRight w:val="0"/>
      <w:marTop w:val="0"/>
      <w:marBottom w:val="0"/>
      <w:divBdr>
        <w:top w:val="none" w:sz="0" w:space="0" w:color="auto"/>
        <w:left w:val="none" w:sz="0" w:space="0" w:color="auto"/>
        <w:bottom w:val="none" w:sz="0" w:space="0" w:color="auto"/>
        <w:right w:val="none" w:sz="0" w:space="0" w:color="auto"/>
      </w:divBdr>
    </w:div>
    <w:div w:id="682586385">
      <w:bodyDiv w:val="1"/>
      <w:marLeft w:val="0"/>
      <w:marRight w:val="0"/>
      <w:marTop w:val="0"/>
      <w:marBottom w:val="0"/>
      <w:divBdr>
        <w:top w:val="none" w:sz="0" w:space="0" w:color="auto"/>
        <w:left w:val="none" w:sz="0" w:space="0" w:color="auto"/>
        <w:bottom w:val="none" w:sz="0" w:space="0" w:color="auto"/>
        <w:right w:val="none" w:sz="0" w:space="0" w:color="auto"/>
      </w:divBdr>
    </w:div>
    <w:div w:id="1118528083">
      <w:bodyDiv w:val="1"/>
      <w:marLeft w:val="0"/>
      <w:marRight w:val="0"/>
      <w:marTop w:val="0"/>
      <w:marBottom w:val="0"/>
      <w:divBdr>
        <w:top w:val="none" w:sz="0" w:space="0" w:color="auto"/>
        <w:left w:val="none" w:sz="0" w:space="0" w:color="auto"/>
        <w:bottom w:val="none" w:sz="0" w:space="0" w:color="auto"/>
        <w:right w:val="none" w:sz="0" w:space="0" w:color="auto"/>
      </w:divBdr>
    </w:div>
    <w:div w:id="1123226967">
      <w:bodyDiv w:val="1"/>
      <w:marLeft w:val="0"/>
      <w:marRight w:val="0"/>
      <w:marTop w:val="0"/>
      <w:marBottom w:val="0"/>
      <w:divBdr>
        <w:top w:val="none" w:sz="0" w:space="0" w:color="auto"/>
        <w:left w:val="none" w:sz="0" w:space="0" w:color="auto"/>
        <w:bottom w:val="none" w:sz="0" w:space="0" w:color="auto"/>
        <w:right w:val="none" w:sz="0" w:space="0" w:color="auto"/>
      </w:divBdr>
      <w:divsChild>
        <w:div w:id="330958523">
          <w:marLeft w:val="0"/>
          <w:marRight w:val="0"/>
          <w:marTop w:val="0"/>
          <w:marBottom w:val="0"/>
          <w:divBdr>
            <w:top w:val="none" w:sz="0" w:space="0" w:color="auto"/>
            <w:left w:val="none" w:sz="0" w:space="0" w:color="auto"/>
            <w:bottom w:val="none" w:sz="0" w:space="0" w:color="auto"/>
            <w:right w:val="none" w:sz="0" w:space="0" w:color="auto"/>
          </w:divBdr>
          <w:divsChild>
            <w:div w:id="1995449945">
              <w:marLeft w:val="0"/>
              <w:marRight w:val="0"/>
              <w:marTop w:val="0"/>
              <w:marBottom w:val="0"/>
              <w:divBdr>
                <w:top w:val="none" w:sz="0" w:space="0" w:color="auto"/>
                <w:left w:val="none" w:sz="0" w:space="0" w:color="auto"/>
                <w:bottom w:val="none" w:sz="0" w:space="0" w:color="auto"/>
                <w:right w:val="none" w:sz="0" w:space="0" w:color="auto"/>
              </w:divBdr>
              <w:divsChild>
                <w:div w:id="363411076">
                  <w:marLeft w:val="0"/>
                  <w:marRight w:val="0"/>
                  <w:marTop w:val="0"/>
                  <w:marBottom w:val="0"/>
                  <w:divBdr>
                    <w:top w:val="none" w:sz="0" w:space="0" w:color="auto"/>
                    <w:left w:val="none" w:sz="0" w:space="0" w:color="auto"/>
                    <w:bottom w:val="none" w:sz="0" w:space="0" w:color="auto"/>
                    <w:right w:val="none" w:sz="0" w:space="0" w:color="auto"/>
                  </w:divBdr>
                  <w:divsChild>
                    <w:div w:id="1152678331">
                      <w:marLeft w:val="0"/>
                      <w:marRight w:val="0"/>
                      <w:marTop w:val="0"/>
                      <w:marBottom w:val="300"/>
                      <w:divBdr>
                        <w:top w:val="none" w:sz="0" w:space="0" w:color="auto"/>
                        <w:left w:val="none" w:sz="0" w:space="0" w:color="auto"/>
                        <w:bottom w:val="none" w:sz="0" w:space="0" w:color="auto"/>
                        <w:right w:val="none" w:sz="0" w:space="0" w:color="auto"/>
                      </w:divBdr>
                      <w:divsChild>
                        <w:div w:id="215944186">
                          <w:marLeft w:val="0"/>
                          <w:marRight w:val="0"/>
                          <w:marTop w:val="0"/>
                          <w:marBottom w:val="0"/>
                          <w:divBdr>
                            <w:top w:val="none" w:sz="0" w:space="0" w:color="auto"/>
                            <w:left w:val="none" w:sz="0" w:space="0" w:color="auto"/>
                            <w:bottom w:val="none" w:sz="0" w:space="0" w:color="auto"/>
                            <w:right w:val="none" w:sz="0" w:space="0" w:color="auto"/>
                          </w:divBdr>
                          <w:divsChild>
                            <w:div w:id="694814641">
                              <w:marLeft w:val="300"/>
                              <w:marRight w:val="0"/>
                              <w:marTop w:val="0"/>
                              <w:marBottom w:val="0"/>
                              <w:divBdr>
                                <w:top w:val="none" w:sz="0" w:space="0" w:color="auto"/>
                                <w:left w:val="none" w:sz="0" w:space="0" w:color="auto"/>
                                <w:bottom w:val="none" w:sz="0" w:space="0" w:color="auto"/>
                                <w:right w:val="none" w:sz="0" w:space="0" w:color="auto"/>
                              </w:divBdr>
                              <w:divsChild>
                                <w:div w:id="7494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inbuza.nl/ecer/bijlagen/hof_van_justitie/nederlandse_interventies/sjablonen.html" TargetMode="External"/><Relationship Id="rId4" Type="http://schemas.microsoft.com/office/2007/relationships/stylesWithEffects" Target="stylesWithEffects.xml"/><Relationship Id="rId9" Type="http://schemas.openxmlformats.org/officeDocument/2006/relationships/hyperlink" Target="http://www.minbuza.nl/ecer/bijlagen/hof_van_justitie/nederlandse_interventies/momenteel-wordt-aan-deze-pagina-gewerkt.-excuses-voor-het-ongemak.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inbuza.nl/ecer/bijlagen/hof_van_justitie/nederlandse_interventies/praktische-tips.html" TargetMode="External"/><Relationship Id="rId2" Type="http://schemas.openxmlformats.org/officeDocument/2006/relationships/hyperlink" Target="http://www.minbuza.nl/ecer/bijlagen/hof_van_justitie/nederlandse_interventies/sjablonen.html" TargetMode="External"/><Relationship Id="rId1" Type="http://schemas.openxmlformats.org/officeDocument/2006/relationships/hyperlink" Target="http://www.minbuza.nl/ecer/bijlagen/hof_van_justitie/nederlandse_interventies/aanwijzigingen-maken-van-schriftelijke-opmerkingen-in-prejudiciele-procedures.html" TargetMode="External"/><Relationship Id="rId5" Type="http://schemas.openxmlformats.org/officeDocument/2006/relationships/hyperlink" Target="http://eur-lex.europa.eu/LexUriServ/LexUriServ.do?uri=OJ:L:2012:068:0023:0041:NL:PDF" TargetMode="External"/><Relationship Id="rId4" Type="http://schemas.openxmlformats.org/officeDocument/2006/relationships/hyperlink" Target="http://eur-lex.europa.eu/legal-content/NL/ALL/?uri=OJ:L:2014:03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292F-1F10-4C99-9C45-570F9888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C81B0F34</Template>
  <TotalTime>0</TotalTime>
  <Pages>8</Pages>
  <Words>1942</Words>
  <Characters>10682</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Buitenlandse Zaken</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Monique Montagne</cp:lastModifiedBy>
  <cp:revision>2</cp:revision>
  <dcterms:created xsi:type="dcterms:W3CDTF">2015-04-03T09:52:00Z</dcterms:created>
  <dcterms:modified xsi:type="dcterms:W3CDTF">2015-04-03T09:52:00Z</dcterms:modified>
</cp:coreProperties>
</file>